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BF1" w:rsidRPr="002B3572" w:rsidRDefault="005F0BF1" w:rsidP="005F0BF1">
      <w:pPr>
        <w:ind w:firstLine="709"/>
        <w:jc w:val="right"/>
      </w:pPr>
      <w:r w:rsidRPr="002B3572">
        <w:t>Приложение 12</w:t>
      </w:r>
    </w:p>
    <w:p w:rsidR="005F0BF1" w:rsidRPr="002B3572" w:rsidRDefault="005F0BF1" w:rsidP="005F0BF1">
      <w:pPr>
        <w:jc w:val="right"/>
        <w:rPr>
          <w:bCs/>
        </w:rPr>
      </w:pPr>
      <w:r w:rsidRPr="002B3572">
        <w:rPr>
          <w:bCs/>
        </w:rPr>
        <w:t xml:space="preserve"> к решению Совета муниципального района «Заполярный район» </w:t>
      </w:r>
    </w:p>
    <w:p w:rsidR="005F0BF1" w:rsidRPr="002B3572" w:rsidRDefault="005F0BF1" w:rsidP="005F0BF1">
      <w:pPr>
        <w:autoSpaceDE w:val="0"/>
        <w:autoSpaceDN w:val="0"/>
        <w:adjustRightInd w:val="0"/>
        <w:ind w:firstLine="709"/>
        <w:jc w:val="right"/>
      </w:pPr>
      <w:r w:rsidRPr="00DC14F8">
        <w:t xml:space="preserve">от </w:t>
      </w:r>
      <w:r>
        <w:t xml:space="preserve">20 декабря </w:t>
      </w:r>
      <w:r w:rsidRPr="00DC14F8">
        <w:t xml:space="preserve">2018 года № </w:t>
      </w:r>
      <w:r>
        <w:t>426</w:t>
      </w:r>
      <w:r w:rsidRPr="00DC14F8">
        <w:t>-р</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jc w:val="center"/>
        <w:rPr>
          <w:b/>
          <w:bCs/>
        </w:rPr>
      </w:pPr>
      <w:r w:rsidRPr="002B3572">
        <w:rPr>
          <w:b/>
          <w:bCs/>
        </w:rPr>
        <w:t>Методика</w:t>
      </w:r>
      <w:r w:rsidR="00FD401B">
        <w:rPr>
          <w:b/>
          <w:bCs/>
        </w:rPr>
        <w:t xml:space="preserve"> </w:t>
      </w:r>
      <w:r w:rsidRPr="002B3572">
        <w:rPr>
          <w:b/>
          <w:bCs/>
        </w:rPr>
        <w:t xml:space="preserve"> расчета и распределения дотации</w:t>
      </w:r>
    </w:p>
    <w:p w:rsidR="005F0BF1" w:rsidRPr="002B3572" w:rsidRDefault="005F0BF1" w:rsidP="005F0BF1">
      <w:pPr>
        <w:autoSpaceDE w:val="0"/>
        <w:autoSpaceDN w:val="0"/>
        <w:adjustRightInd w:val="0"/>
        <w:jc w:val="center"/>
        <w:rPr>
          <w:b/>
          <w:bCs/>
        </w:rPr>
      </w:pPr>
      <w:r w:rsidRPr="002B3572">
        <w:rPr>
          <w:b/>
          <w:bCs/>
        </w:rPr>
        <w:t>на выравнивание бюджетной обеспеченности поселений</w:t>
      </w:r>
    </w:p>
    <w:p w:rsidR="005F0BF1" w:rsidRPr="002B3572" w:rsidRDefault="005F0BF1" w:rsidP="005F0BF1">
      <w:pPr>
        <w:autoSpaceDE w:val="0"/>
        <w:autoSpaceDN w:val="0"/>
        <w:adjustRightInd w:val="0"/>
        <w:jc w:val="center"/>
      </w:pPr>
      <w:r w:rsidRPr="002B3572">
        <w:rPr>
          <w:b/>
          <w:bCs/>
        </w:rPr>
        <w:t>из районного бюджета</w:t>
      </w:r>
    </w:p>
    <w:p w:rsidR="005F0BF1" w:rsidRPr="002B3572" w:rsidRDefault="005F0BF1" w:rsidP="005F0BF1">
      <w:pPr>
        <w:autoSpaceDE w:val="0"/>
        <w:autoSpaceDN w:val="0"/>
        <w:adjustRightInd w:val="0"/>
        <w:jc w:val="center"/>
        <w:rPr>
          <w:b/>
          <w:bCs/>
        </w:rPr>
      </w:pPr>
    </w:p>
    <w:p w:rsidR="005F0BF1" w:rsidRPr="002B3572" w:rsidRDefault="005F0BF1" w:rsidP="005F0BF1">
      <w:pPr>
        <w:autoSpaceDE w:val="0"/>
        <w:autoSpaceDN w:val="0"/>
        <w:adjustRightInd w:val="0"/>
        <w:jc w:val="center"/>
        <w:rPr>
          <w:b/>
          <w:bCs/>
        </w:rPr>
      </w:pPr>
      <w:r w:rsidRPr="002B3572">
        <w:rPr>
          <w:b/>
          <w:bCs/>
        </w:rPr>
        <w:t>1. Основные этапы методики</w:t>
      </w:r>
    </w:p>
    <w:p w:rsidR="005F0BF1" w:rsidRPr="002B3572" w:rsidRDefault="005F0BF1" w:rsidP="005F0BF1">
      <w:pPr>
        <w:autoSpaceDE w:val="0"/>
        <w:autoSpaceDN w:val="0"/>
        <w:adjustRightInd w:val="0"/>
        <w:ind w:firstLine="709"/>
        <w:jc w:val="center"/>
        <w:rPr>
          <w:b/>
          <w:bCs/>
        </w:rPr>
      </w:pPr>
    </w:p>
    <w:p w:rsidR="005F0BF1" w:rsidRPr="002B3572" w:rsidRDefault="005F0BF1" w:rsidP="005F0BF1">
      <w:pPr>
        <w:autoSpaceDE w:val="0"/>
        <w:autoSpaceDN w:val="0"/>
        <w:adjustRightInd w:val="0"/>
        <w:ind w:firstLine="709"/>
        <w:jc w:val="both"/>
      </w:pPr>
      <w:r w:rsidRPr="002B3572">
        <w:t xml:space="preserve">Методика расчета и распределения дотации на выравнивание бюджетной обеспеченности поселений из районного бюджета (далее </w:t>
      </w:r>
      <w:bookmarkStart w:id="0" w:name="_GoBack"/>
      <w:bookmarkEnd w:id="0"/>
      <w:r w:rsidRPr="002B3572">
        <w:t>– методика) включает следующие этапы:</w:t>
      </w:r>
    </w:p>
    <w:p w:rsidR="005F0BF1" w:rsidRPr="002B3572" w:rsidRDefault="005F0BF1" w:rsidP="005F0BF1">
      <w:pPr>
        <w:autoSpaceDE w:val="0"/>
        <w:autoSpaceDN w:val="0"/>
        <w:adjustRightInd w:val="0"/>
        <w:ind w:firstLine="709"/>
        <w:jc w:val="both"/>
      </w:pPr>
      <w:r w:rsidRPr="002B3572">
        <w:t>1) расчет бюджетной обеспеченности поселений, входящих в состав муниципального района, на основе индекса бюджетных расходов;</w:t>
      </w:r>
    </w:p>
    <w:p w:rsidR="005F0BF1" w:rsidRPr="002B3572" w:rsidRDefault="005F0BF1" w:rsidP="005F0BF1">
      <w:pPr>
        <w:autoSpaceDE w:val="0"/>
        <w:autoSpaceDN w:val="0"/>
        <w:adjustRightInd w:val="0"/>
        <w:ind w:firstLine="709"/>
        <w:jc w:val="both"/>
      </w:pPr>
      <w:r w:rsidRPr="002B3572">
        <w:t>2) распределение дотаций на выравнивание бюджетной обеспеченности из районного фонда финансовой поддержки поселений.</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jc w:val="center"/>
      </w:pPr>
      <w:r w:rsidRPr="002B3572">
        <w:rPr>
          <w:b/>
          <w:bCs/>
        </w:rPr>
        <w:t>2. Расчет бюджетной обеспеченности</w:t>
      </w:r>
    </w:p>
    <w:p w:rsidR="005F0BF1" w:rsidRPr="002B3572" w:rsidRDefault="005F0BF1" w:rsidP="005F0BF1">
      <w:pPr>
        <w:autoSpaceDE w:val="0"/>
        <w:autoSpaceDN w:val="0"/>
        <w:adjustRightInd w:val="0"/>
        <w:ind w:firstLine="709"/>
      </w:pPr>
    </w:p>
    <w:p w:rsidR="005F0BF1" w:rsidRPr="002B3572" w:rsidRDefault="005F0BF1" w:rsidP="005F0BF1">
      <w:pPr>
        <w:autoSpaceDE w:val="0"/>
        <w:autoSpaceDN w:val="0"/>
        <w:adjustRightInd w:val="0"/>
        <w:ind w:firstLine="709"/>
        <w:jc w:val="both"/>
      </w:pPr>
      <w:r w:rsidRPr="002B3572">
        <w:t>Дотации на выравнивание бюджетной обеспеченности поселений из районного бюджета (далее – дотации) распределяются между муниципальными образованиями, уровень бюджетной обеспеченности которых не превышает уровень, установленный в качестве критерия выравнивания расчетной бюджетной обеспеченности поселений (далее – критерий выравнивания).</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ind w:firstLine="709"/>
        <w:jc w:val="both"/>
      </w:pPr>
      <w:r w:rsidRPr="002B3572">
        <w:t xml:space="preserve">Бюджетная обеспеченность </w:t>
      </w:r>
      <w:r w:rsidRPr="002B3572">
        <w:rPr>
          <w:lang w:val="en-US"/>
        </w:rPr>
        <w:t>j</w:t>
      </w:r>
      <w:r w:rsidRPr="002B3572">
        <w:t>-го поселения рассчитывается по формуле:</w:t>
      </w:r>
    </w:p>
    <w:p w:rsidR="005F0BF1" w:rsidRPr="002B3572" w:rsidRDefault="005F0BF1" w:rsidP="005F0BF1">
      <w:pPr>
        <w:autoSpaceDE w:val="0"/>
        <w:autoSpaceDN w:val="0"/>
        <w:adjustRightInd w:val="0"/>
        <w:ind w:firstLine="709"/>
        <w:jc w:val="both"/>
      </w:pPr>
    </w:p>
    <w:p w:rsidR="005F0BF1" w:rsidRPr="002B3572" w:rsidRDefault="00FD401B" w:rsidP="005F0BF1">
      <w:pPr>
        <w:autoSpaceDE w:val="0"/>
        <w:autoSpaceDN w:val="0"/>
        <w:adjustRightInd w:val="0"/>
        <w:ind w:firstLine="709"/>
        <w:jc w:val="both"/>
      </w:pPr>
      <w:r>
        <w:rPr>
          <w:position w:val="-3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pt;height:36.95pt">
            <v:imagedata r:id="rId6" o:title=""/>
          </v:shape>
        </w:pict>
      </w:r>
      <w:r w:rsidR="005F0BF1" w:rsidRPr="002B3572">
        <w:t xml:space="preserve">, где: </w:t>
      </w:r>
    </w:p>
    <w:p w:rsidR="005F0BF1" w:rsidRPr="002B3572" w:rsidRDefault="00FD401B" w:rsidP="005F0BF1">
      <w:pPr>
        <w:autoSpaceDE w:val="0"/>
        <w:autoSpaceDN w:val="0"/>
        <w:adjustRightInd w:val="0"/>
        <w:ind w:firstLine="709"/>
        <w:jc w:val="both"/>
        <w:rPr>
          <w:b/>
          <w:bCs/>
        </w:rPr>
      </w:pPr>
      <w:r>
        <w:rPr>
          <w:position w:val="-14"/>
        </w:rPr>
        <w:pict>
          <v:shape id="_x0000_i1026" type="#_x0000_t75" style="width:23.8pt;height:18.8pt">
            <v:imagedata r:id="rId7" o:title=""/>
          </v:shape>
        </w:pict>
      </w:r>
      <w:r w:rsidR="005F0BF1" w:rsidRPr="002B3572">
        <w:rPr>
          <w:b/>
          <w:bCs/>
        </w:rPr>
        <w:t xml:space="preserve"> - </w:t>
      </w:r>
      <w:r w:rsidR="005F0BF1" w:rsidRPr="002B3572">
        <w:t xml:space="preserve">бюджетная обеспеченность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9"/>
        <w:jc w:val="both"/>
      </w:pPr>
      <w:r>
        <w:rPr>
          <w:position w:val="-14"/>
        </w:rPr>
        <w:pict>
          <v:shape id="_x0000_i1027" type="#_x0000_t75" style="width:33.8pt;height:18.8pt">
            <v:imagedata r:id="rId8" o:title=""/>
          </v:shape>
        </w:pict>
      </w:r>
      <w:r w:rsidR="005F0BF1" w:rsidRPr="002B3572">
        <w:rPr>
          <w:b/>
          <w:bCs/>
        </w:rPr>
        <w:t xml:space="preserve"> - </w:t>
      </w:r>
      <w:r w:rsidR="005F0BF1" w:rsidRPr="002B3572">
        <w:t xml:space="preserve">индекс доходного потенциала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9"/>
        <w:jc w:val="both"/>
      </w:pPr>
      <w:r>
        <w:rPr>
          <w:position w:val="-14"/>
        </w:rPr>
        <w:pict>
          <v:shape id="_x0000_i1028" type="#_x0000_t75" style="width:31.3pt;height:18.8pt">
            <v:imagedata r:id="rId9" o:title=""/>
          </v:shape>
        </w:pict>
      </w:r>
      <w:r w:rsidR="005F0BF1" w:rsidRPr="002B3572">
        <w:rPr>
          <w:b/>
          <w:bCs/>
        </w:rPr>
        <w:t xml:space="preserve"> - </w:t>
      </w:r>
      <w:r w:rsidR="005F0BF1" w:rsidRPr="002B3572">
        <w:t xml:space="preserve">индекс бюджетных расходов </w:t>
      </w:r>
      <w:r w:rsidR="005F0BF1" w:rsidRPr="002B3572">
        <w:rPr>
          <w:lang w:val="en-US"/>
        </w:rPr>
        <w:t>j</w:t>
      </w:r>
      <w:r w:rsidR="005F0BF1" w:rsidRPr="002B3572">
        <w:t>-го поселения.</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jc w:val="center"/>
        <w:outlineLvl w:val="1"/>
        <w:rPr>
          <w:b/>
        </w:rPr>
      </w:pPr>
      <w:r w:rsidRPr="002B3572">
        <w:rPr>
          <w:b/>
        </w:rPr>
        <w:t>3. Расчет доходного потенциала поселений</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ind w:firstLine="709"/>
        <w:jc w:val="both"/>
      </w:pPr>
      <w:r w:rsidRPr="002B3572">
        <w:t xml:space="preserve">Методика расчета доходного потенциала поселений применяется при распределении дотаций на выравнивание бюджетной обеспеченности поселений, предоставляемых из районного фонда финансовой поддержки поселений. </w:t>
      </w:r>
    </w:p>
    <w:p w:rsidR="005F0BF1" w:rsidRPr="002B3572" w:rsidRDefault="005F0BF1" w:rsidP="005F0BF1">
      <w:pPr>
        <w:autoSpaceDE w:val="0"/>
        <w:autoSpaceDN w:val="0"/>
        <w:adjustRightInd w:val="0"/>
        <w:ind w:firstLine="709"/>
        <w:jc w:val="both"/>
      </w:pPr>
      <w:r w:rsidRPr="002B3572">
        <w:t>Численность постоянного населения всех поселений, входящих в состав муниципального района, учитывается по данным Росстата на 1 января 2018 года.</w:t>
      </w:r>
    </w:p>
    <w:p w:rsidR="005F0BF1" w:rsidRPr="002B3572" w:rsidRDefault="005F0BF1" w:rsidP="005F0BF1">
      <w:pPr>
        <w:autoSpaceDE w:val="0"/>
        <w:autoSpaceDN w:val="0"/>
        <w:adjustRightInd w:val="0"/>
        <w:ind w:firstLine="709"/>
        <w:jc w:val="both"/>
      </w:pPr>
    </w:p>
    <w:p w:rsidR="005F0BF1" w:rsidRPr="002B3572" w:rsidRDefault="005F0BF1" w:rsidP="005F0BF1">
      <w:pPr>
        <w:numPr>
          <w:ilvl w:val="0"/>
          <w:numId w:val="1"/>
        </w:numPr>
        <w:autoSpaceDE w:val="0"/>
        <w:autoSpaceDN w:val="0"/>
        <w:adjustRightInd w:val="0"/>
        <w:jc w:val="both"/>
      </w:pPr>
      <w:r w:rsidRPr="002B3572">
        <w:t>Индекс доходного потенциала поселений рассчитывается по формуле:</w:t>
      </w:r>
    </w:p>
    <w:p w:rsidR="005F0BF1" w:rsidRPr="002B3572" w:rsidRDefault="005F0BF1" w:rsidP="005F0BF1">
      <w:pPr>
        <w:autoSpaceDE w:val="0"/>
        <w:autoSpaceDN w:val="0"/>
        <w:adjustRightInd w:val="0"/>
        <w:ind w:firstLine="709"/>
        <w:jc w:val="both"/>
      </w:pPr>
    </w:p>
    <w:p w:rsidR="005F0BF1" w:rsidRPr="002B3572" w:rsidRDefault="00FD401B" w:rsidP="005F0BF1">
      <w:pPr>
        <w:autoSpaceDE w:val="0"/>
        <w:autoSpaceDN w:val="0"/>
        <w:adjustRightInd w:val="0"/>
        <w:ind w:firstLine="709"/>
        <w:jc w:val="both"/>
      </w:pPr>
      <w:r>
        <w:rPr>
          <w:position w:val="-28"/>
          <w:lang w:val="en-US"/>
        </w:rPr>
        <w:pict>
          <v:shape id="_x0000_i1029" type="#_x0000_t75" style="width:98.9pt;height:35.05pt">
            <v:imagedata r:id="rId10" o:title=""/>
          </v:shape>
        </w:pict>
      </w:r>
      <w:r w:rsidR="005F0BF1" w:rsidRPr="002B3572">
        <w:t>, где:</w:t>
      </w:r>
    </w:p>
    <w:p w:rsidR="005F0BF1" w:rsidRPr="002B3572" w:rsidRDefault="005F0BF1" w:rsidP="005F0BF1">
      <w:pPr>
        <w:autoSpaceDE w:val="0"/>
        <w:autoSpaceDN w:val="0"/>
        <w:adjustRightInd w:val="0"/>
        <w:ind w:firstLine="709"/>
        <w:jc w:val="both"/>
        <w:rPr>
          <w:i/>
        </w:rPr>
      </w:pPr>
    </w:p>
    <w:p w:rsidR="005F0BF1" w:rsidRPr="002B3572" w:rsidRDefault="00FD401B" w:rsidP="005F0BF1">
      <w:pPr>
        <w:autoSpaceDE w:val="0"/>
        <w:autoSpaceDN w:val="0"/>
        <w:adjustRightInd w:val="0"/>
        <w:ind w:firstLine="709"/>
        <w:jc w:val="both"/>
        <w:rPr>
          <w:i/>
        </w:rPr>
      </w:pPr>
      <w:r>
        <w:rPr>
          <w:position w:val="-14"/>
        </w:rPr>
        <w:pict>
          <v:shape id="_x0000_i1030" type="#_x0000_t75" style="width:33.2pt;height:18.8pt">
            <v:imagedata r:id="rId11" o:title=""/>
          </v:shape>
        </w:pict>
      </w:r>
      <w:r w:rsidR="005F0BF1" w:rsidRPr="002B3572">
        <w:t xml:space="preserve"> - индекс доходного потенциала j-</w:t>
      </w:r>
      <w:proofErr w:type="spellStart"/>
      <w:r w:rsidR="005F0BF1" w:rsidRPr="002B3572">
        <w:t>го</w:t>
      </w:r>
      <w:proofErr w:type="spellEnd"/>
      <w:r w:rsidR="005F0BF1" w:rsidRPr="002B3572">
        <w:t xml:space="preserve"> поселения;</w:t>
      </w:r>
    </w:p>
    <w:p w:rsidR="005F0BF1" w:rsidRPr="002B3572" w:rsidRDefault="00FD401B" w:rsidP="005F0BF1">
      <w:pPr>
        <w:autoSpaceDE w:val="0"/>
        <w:autoSpaceDN w:val="0"/>
        <w:adjustRightInd w:val="0"/>
        <w:ind w:firstLine="709"/>
        <w:jc w:val="both"/>
      </w:pPr>
      <w:r>
        <w:rPr>
          <w:position w:val="-14"/>
        </w:rPr>
        <w:pict>
          <v:shape id="_x0000_i1031" type="#_x0000_t75" style="width:26.3pt;height:18.8pt">
            <v:imagedata r:id="rId12" o:title=""/>
          </v:shape>
        </w:pict>
      </w:r>
      <w:r w:rsidR="005F0BF1" w:rsidRPr="002B3572">
        <w:t xml:space="preserve"> - доходный потенциал j-</w:t>
      </w:r>
      <w:proofErr w:type="spellStart"/>
      <w:r w:rsidR="005F0BF1" w:rsidRPr="002B3572">
        <w:t>го</w:t>
      </w:r>
      <w:proofErr w:type="spellEnd"/>
      <w:r w:rsidR="005F0BF1" w:rsidRPr="002B3572">
        <w:t xml:space="preserve"> поселения;</w:t>
      </w:r>
    </w:p>
    <w:p w:rsidR="005F0BF1" w:rsidRPr="002B3572" w:rsidRDefault="00FD401B" w:rsidP="005F0BF1">
      <w:pPr>
        <w:autoSpaceDE w:val="0"/>
        <w:autoSpaceDN w:val="0"/>
        <w:adjustRightInd w:val="0"/>
        <w:ind w:firstLine="709"/>
        <w:jc w:val="both"/>
      </w:pPr>
      <w:r>
        <w:rPr>
          <w:position w:val="-14"/>
        </w:rPr>
        <w:pict>
          <v:shape id="_x0000_i1032" type="#_x0000_t75" style="width:25.05pt;height:18.8pt">
            <v:imagedata r:id="rId13" o:title=""/>
          </v:shape>
        </w:pict>
      </w:r>
      <w:r w:rsidR="005F0BF1" w:rsidRPr="002B3572">
        <w:t xml:space="preserve"> - суммарный доходный потенциал всех поселений, входящих в состав муниципального района;</w:t>
      </w:r>
    </w:p>
    <w:p w:rsidR="005F0BF1" w:rsidRPr="002B3572" w:rsidRDefault="00FD401B" w:rsidP="005F0BF1">
      <w:pPr>
        <w:autoSpaceDE w:val="0"/>
        <w:autoSpaceDN w:val="0"/>
        <w:adjustRightInd w:val="0"/>
        <w:ind w:firstLine="709"/>
        <w:jc w:val="both"/>
      </w:pPr>
      <w:r>
        <w:rPr>
          <w:position w:val="-14"/>
        </w:rPr>
        <w:pict>
          <v:shape id="_x0000_i1033" type="#_x0000_t75" style="width:18.15pt;height:18.8pt">
            <v:imagedata r:id="rId14" o:title=""/>
          </v:shape>
        </w:pict>
      </w:r>
      <w:r w:rsidR="005F0BF1" w:rsidRPr="002B3572">
        <w:t xml:space="preserve"> - численность постоянного населения j-</w:t>
      </w:r>
      <w:proofErr w:type="spellStart"/>
      <w:r w:rsidR="005F0BF1" w:rsidRPr="002B3572">
        <w:t>го</w:t>
      </w:r>
      <w:proofErr w:type="spellEnd"/>
      <w:r w:rsidR="005F0BF1" w:rsidRPr="002B3572">
        <w:t xml:space="preserve"> поселения;</w:t>
      </w:r>
    </w:p>
    <w:p w:rsidR="005F0BF1" w:rsidRPr="002B3572" w:rsidRDefault="00FD401B" w:rsidP="005F0BF1">
      <w:pPr>
        <w:autoSpaceDE w:val="0"/>
        <w:autoSpaceDN w:val="0"/>
        <w:adjustRightInd w:val="0"/>
        <w:ind w:firstLine="709"/>
        <w:jc w:val="both"/>
      </w:pPr>
      <w:r>
        <w:rPr>
          <w:position w:val="-14"/>
        </w:rPr>
        <w:pict>
          <v:shape id="_x0000_i1034" type="#_x0000_t75" style="width:16.9pt;height:18.8pt">
            <v:imagedata r:id="rId15" o:title=""/>
          </v:shape>
        </w:pict>
      </w:r>
      <w:r w:rsidR="005F0BF1" w:rsidRPr="002B3572">
        <w:t xml:space="preserve"> - численность постоянного населения муниципального района.</w:t>
      </w:r>
    </w:p>
    <w:p w:rsidR="005F0BF1" w:rsidRPr="002B3572" w:rsidRDefault="005F0BF1" w:rsidP="005F0BF1">
      <w:pPr>
        <w:numPr>
          <w:ilvl w:val="0"/>
          <w:numId w:val="1"/>
        </w:numPr>
        <w:autoSpaceDE w:val="0"/>
        <w:autoSpaceDN w:val="0"/>
        <w:adjustRightInd w:val="0"/>
        <w:ind w:left="0" w:firstLine="709"/>
        <w:jc w:val="both"/>
      </w:pPr>
      <w:proofErr w:type="gramStart"/>
      <w:r w:rsidRPr="002B3572">
        <w:lastRenderedPageBreak/>
        <w:t>Расчет доходного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территории всех поселений, входящих в состав муниципального района, в консолидированный бюджет Ненецкого автономного округа, норматива отчисления от данного налога в бюджеты поселений и дотаций в бюджеты поселений из регионального фонда финансовой поддержки поселений.</w:t>
      </w:r>
      <w:proofErr w:type="gramEnd"/>
    </w:p>
    <w:p w:rsidR="005F0BF1" w:rsidRPr="002B3572" w:rsidRDefault="005F0BF1" w:rsidP="005F0BF1">
      <w:pPr>
        <w:autoSpaceDE w:val="0"/>
        <w:autoSpaceDN w:val="0"/>
        <w:adjustRightInd w:val="0"/>
        <w:ind w:firstLine="709"/>
        <w:jc w:val="both"/>
      </w:pPr>
      <w:r w:rsidRPr="002B3572">
        <w:t>Доходный потенциал поселения рассчитывается по формуле:</w:t>
      </w:r>
    </w:p>
    <w:p w:rsidR="005F0BF1" w:rsidRPr="002B3572" w:rsidRDefault="005F0BF1" w:rsidP="005F0BF1">
      <w:pPr>
        <w:autoSpaceDE w:val="0"/>
        <w:autoSpaceDN w:val="0"/>
        <w:adjustRightInd w:val="0"/>
        <w:ind w:firstLine="709"/>
        <w:jc w:val="both"/>
      </w:pPr>
    </w:p>
    <w:p w:rsidR="005F0BF1" w:rsidRPr="002B3572" w:rsidRDefault="00FD401B" w:rsidP="005F0BF1">
      <w:pPr>
        <w:autoSpaceDE w:val="0"/>
        <w:autoSpaceDN w:val="0"/>
        <w:adjustRightInd w:val="0"/>
        <w:ind w:firstLine="709"/>
        <w:jc w:val="both"/>
      </w:pPr>
      <w:r>
        <w:rPr>
          <w:position w:val="-14"/>
          <w:lang w:val="en-US"/>
        </w:rPr>
        <w:pict>
          <v:shape id="_x0000_i1035" type="#_x0000_t75" style="width:169.05pt;height:18.8pt">
            <v:imagedata r:id="rId16" o:title=""/>
          </v:shape>
        </w:pict>
      </w:r>
      <w:r w:rsidR="005F0BF1" w:rsidRPr="002B3572">
        <w:t>, где</w:t>
      </w:r>
    </w:p>
    <w:p w:rsidR="005F0BF1" w:rsidRPr="002B3572" w:rsidRDefault="005F0BF1" w:rsidP="005F0BF1">
      <w:pPr>
        <w:autoSpaceDE w:val="0"/>
        <w:autoSpaceDN w:val="0"/>
        <w:adjustRightInd w:val="0"/>
        <w:ind w:firstLine="709"/>
        <w:jc w:val="both"/>
      </w:pPr>
    </w:p>
    <w:p w:rsidR="005F0BF1" w:rsidRPr="002B3572" w:rsidRDefault="00FD401B" w:rsidP="005F0BF1">
      <w:pPr>
        <w:autoSpaceDE w:val="0"/>
        <w:autoSpaceDN w:val="0"/>
        <w:adjustRightInd w:val="0"/>
        <w:ind w:firstLine="709"/>
        <w:jc w:val="both"/>
        <w:rPr>
          <w:rFonts w:ascii="Courier New" w:hAnsi="Courier New" w:cs="Courier New"/>
        </w:rPr>
      </w:pPr>
      <w:r>
        <w:rPr>
          <w:position w:val="-14"/>
        </w:rPr>
        <w:pict>
          <v:shape id="_x0000_i1036" type="#_x0000_t75" style="width:26.3pt;height:18.8pt">
            <v:imagedata r:id="rId17" o:title=""/>
          </v:shape>
        </w:pict>
      </w:r>
      <w:r w:rsidR="005F0BF1" w:rsidRPr="002B3572">
        <w:t>- доходный потенциал j-</w:t>
      </w:r>
      <w:proofErr w:type="spellStart"/>
      <w:r w:rsidR="005F0BF1" w:rsidRPr="002B3572">
        <w:t>го</w:t>
      </w:r>
      <w:proofErr w:type="spellEnd"/>
      <w:r w:rsidR="005F0BF1" w:rsidRPr="002B3572">
        <w:t xml:space="preserve"> поселения;</w:t>
      </w:r>
    </w:p>
    <w:p w:rsidR="005F0BF1" w:rsidRPr="002B3572" w:rsidRDefault="00FD401B" w:rsidP="005F0BF1">
      <w:pPr>
        <w:autoSpaceDE w:val="0"/>
        <w:autoSpaceDN w:val="0"/>
        <w:adjustRightInd w:val="0"/>
        <w:ind w:firstLine="709"/>
        <w:jc w:val="both"/>
      </w:pPr>
      <w:r>
        <w:rPr>
          <w:rFonts w:ascii="Courier New" w:hAnsi="Courier New" w:cs="Courier New"/>
          <w:position w:val="-14"/>
        </w:rPr>
        <w:pict>
          <v:shape id="_x0000_i1037" type="#_x0000_t75" style="width:35.05pt;height:18.8pt">
            <v:imagedata r:id="rId18" o:title=""/>
          </v:shape>
        </w:pict>
      </w:r>
      <w:r w:rsidR="005F0BF1" w:rsidRPr="002B3572">
        <w:t xml:space="preserve"> - потенциал поселения по налогу на доходы физических лиц;</w:t>
      </w:r>
    </w:p>
    <w:p w:rsidR="005F0BF1" w:rsidRPr="002B3572" w:rsidRDefault="00FD401B" w:rsidP="005F0BF1">
      <w:pPr>
        <w:autoSpaceDE w:val="0"/>
        <w:autoSpaceDN w:val="0"/>
        <w:adjustRightInd w:val="0"/>
        <w:ind w:firstLine="720"/>
        <w:jc w:val="both"/>
      </w:pPr>
      <w:r>
        <w:rPr>
          <w:rFonts w:ascii="Courier New" w:hAnsi="Courier New" w:cs="Courier New"/>
          <w:position w:val="-12"/>
        </w:rPr>
        <w:pict>
          <v:shape id="_x0000_i1038" type="#_x0000_t75" style="width:23.8pt;height:18.15pt">
            <v:imagedata r:id="rId19" o:title=""/>
          </v:shape>
        </w:pict>
      </w:r>
      <w:r w:rsidR="005F0BF1" w:rsidRPr="002B3572">
        <w:rPr>
          <w:rFonts w:ascii="Courier New" w:hAnsi="Courier New" w:cs="Courier New"/>
        </w:rPr>
        <w:t xml:space="preserve"> </w:t>
      </w:r>
      <w:r w:rsidR="005F0BF1" w:rsidRPr="002B3572">
        <w:t>- потенциал поселения по единому сельскохозяйственному налогу;</w:t>
      </w:r>
    </w:p>
    <w:p w:rsidR="005F0BF1" w:rsidRPr="002B3572" w:rsidRDefault="00FD401B" w:rsidP="005F0BF1">
      <w:pPr>
        <w:tabs>
          <w:tab w:val="left" w:pos="720"/>
        </w:tabs>
        <w:autoSpaceDE w:val="0"/>
        <w:autoSpaceDN w:val="0"/>
        <w:adjustRightInd w:val="0"/>
        <w:ind w:firstLine="709"/>
        <w:jc w:val="both"/>
      </w:pPr>
      <w:r>
        <w:rPr>
          <w:rFonts w:ascii="Courier New" w:hAnsi="Courier New" w:cs="Courier New"/>
          <w:position w:val="-12"/>
        </w:rPr>
        <w:pict>
          <v:shape id="_x0000_i1039" type="#_x0000_t75" style="width:23.15pt;height:18.15pt">
            <v:imagedata r:id="rId20" o:title=""/>
          </v:shape>
        </w:pict>
      </w:r>
      <w:r w:rsidR="005F0BF1" w:rsidRPr="002B3572">
        <w:t xml:space="preserve"> - потенциал поселения по земельному налогу;</w:t>
      </w:r>
    </w:p>
    <w:p w:rsidR="005F0BF1" w:rsidRPr="002B3572" w:rsidRDefault="00FD401B" w:rsidP="005F0BF1">
      <w:pPr>
        <w:autoSpaceDE w:val="0"/>
        <w:autoSpaceDN w:val="0"/>
        <w:adjustRightInd w:val="0"/>
        <w:ind w:firstLine="709"/>
        <w:jc w:val="both"/>
      </w:pPr>
      <w:r>
        <w:rPr>
          <w:position w:val="-10"/>
        </w:rPr>
        <w:pict>
          <v:shape id="_x0000_i1040" type="#_x0000_t75" style="width:23.8pt;height:16.9pt">
            <v:imagedata r:id="rId21" o:title=""/>
          </v:shape>
        </w:pict>
      </w:r>
      <w:r w:rsidR="005F0BF1" w:rsidRPr="002B3572">
        <w:rPr>
          <w:i/>
          <w:vertAlign w:val="subscript"/>
        </w:rPr>
        <w:t xml:space="preserve"> </w:t>
      </w:r>
      <w:r w:rsidR="005F0BF1" w:rsidRPr="002B3572">
        <w:t>- потенциал поселения по государственной пошлине.</w:t>
      </w:r>
    </w:p>
    <w:p w:rsidR="005F0BF1" w:rsidRPr="002B3572" w:rsidRDefault="005F0BF1" w:rsidP="005F0BF1">
      <w:pPr>
        <w:autoSpaceDE w:val="0"/>
        <w:autoSpaceDN w:val="0"/>
        <w:adjustRightInd w:val="0"/>
        <w:ind w:firstLine="709"/>
        <w:jc w:val="both"/>
        <w:rPr>
          <w:highlight w:val="cyan"/>
        </w:rPr>
      </w:pPr>
    </w:p>
    <w:p w:rsidR="005F0BF1" w:rsidRPr="002B3572" w:rsidRDefault="005F0BF1" w:rsidP="005F0BF1">
      <w:pPr>
        <w:autoSpaceDE w:val="0"/>
        <w:autoSpaceDN w:val="0"/>
        <w:adjustRightInd w:val="0"/>
        <w:ind w:firstLine="709"/>
        <w:jc w:val="both"/>
      </w:pPr>
      <w:r w:rsidRPr="002B3572">
        <w:t>3)</w:t>
      </w:r>
      <w:r w:rsidRPr="002B3572">
        <w:rPr>
          <w:b/>
        </w:rPr>
        <w:t xml:space="preserve"> </w:t>
      </w:r>
      <w:r w:rsidRPr="002B3572">
        <w:t>Потенциал по налогу на доходы физических лиц рассчитывается по формуле:</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ind w:firstLine="709"/>
        <w:jc w:val="both"/>
      </w:pPr>
      <w:r w:rsidRPr="002B3572">
        <w:rPr>
          <w:i/>
        </w:rPr>
        <w:t>П</w:t>
      </w:r>
      <w:r w:rsidRPr="002B3572">
        <w:rPr>
          <w:i/>
          <w:vertAlign w:val="subscript"/>
        </w:rPr>
        <w:t>НДФЛ</w:t>
      </w:r>
      <w:r w:rsidRPr="002B3572">
        <w:t xml:space="preserve"> = </w:t>
      </w:r>
      <w:proofErr w:type="spellStart"/>
      <w:r w:rsidRPr="002B3572">
        <w:rPr>
          <w:i/>
        </w:rPr>
        <w:t>Д</w:t>
      </w:r>
      <w:r w:rsidRPr="002B3572">
        <w:rPr>
          <w:i/>
          <w:vertAlign w:val="subscript"/>
        </w:rPr>
        <w:t>фл</w:t>
      </w:r>
      <w:proofErr w:type="spellEnd"/>
      <w:r w:rsidRPr="002B3572">
        <w:rPr>
          <w:i/>
          <w:vertAlign w:val="subscript"/>
        </w:rPr>
        <w:t xml:space="preserve"> </w:t>
      </w:r>
      <w:r w:rsidRPr="002B3572">
        <w:t>х</w:t>
      </w:r>
      <w:r w:rsidRPr="002B3572">
        <w:rPr>
          <w:i/>
        </w:rPr>
        <w:t xml:space="preserve"> </w:t>
      </w:r>
      <w:r w:rsidRPr="002B3572">
        <w:rPr>
          <w:i/>
          <w:lang w:val="en-US"/>
        </w:rPr>
        <w:t>S</w:t>
      </w:r>
      <w:r w:rsidRPr="002B3572">
        <w:rPr>
          <w:i/>
          <w:vertAlign w:val="subscript"/>
        </w:rPr>
        <w:t>ср</w:t>
      </w:r>
      <w:r w:rsidRPr="002B3572">
        <w:rPr>
          <w:i/>
        </w:rPr>
        <w:t xml:space="preserve"> </w:t>
      </w:r>
      <w:r w:rsidRPr="002B3572">
        <w:t>х</w:t>
      </w:r>
      <w:r w:rsidRPr="002B3572">
        <w:rPr>
          <w:i/>
        </w:rPr>
        <w:t xml:space="preserve"> </w:t>
      </w:r>
      <w:r w:rsidRPr="002B3572">
        <w:rPr>
          <w:i/>
          <w:lang w:val="en-US"/>
        </w:rPr>
        <w:t>I</w:t>
      </w:r>
      <w:r w:rsidRPr="002B3572">
        <w:rPr>
          <w:i/>
          <w:vertAlign w:val="subscript"/>
        </w:rPr>
        <w:t>к</w:t>
      </w:r>
      <w:proofErr w:type="gramStart"/>
      <w:r w:rsidRPr="002B3572">
        <w:rPr>
          <w:i/>
        </w:rPr>
        <w:t xml:space="preserve"> </w:t>
      </w:r>
      <w:r w:rsidRPr="002B3572">
        <w:t>,</w:t>
      </w:r>
      <w:proofErr w:type="gramEnd"/>
      <w:r w:rsidRPr="002B3572">
        <w:t>где</w:t>
      </w:r>
    </w:p>
    <w:p w:rsidR="005F0BF1" w:rsidRPr="002B3572" w:rsidRDefault="005F0BF1" w:rsidP="005F0BF1">
      <w:pPr>
        <w:autoSpaceDE w:val="0"/>
        <w:autoSpaceDN w:val="0"/>
        <w:adjustRightInd w:val="0"/>
        <w:ind w:firstLine="709"/>
        <w:jc w:val="both"/>
      </w:pPr>
    </w:p>
    <w:p w:rsidR="005F0BF1" w:rsidRPr="002B3572" w:rsidRDefault="005F0BF1" w:rsidP="005F0BF1">
      <w:pPr>
        <w:tabs>
          <w:tab w:val="left" w:pos="709"/>
        </w:tabs>
        <w:autoSpaceDE w:val="0"/>
        <w:autoSpaceDN w:val="0"/>
        <w:adjustRightInd w:val="0"/>
        <w:ind w:firstLine="709"/>
        <w:jc w:val="both"/>
        <w:rPr>
          <w:i/>
        </w:rPr>
      </w:pPr>
      <w:r w:rsidRPr="002B3572">
        <w:rPr>
          <w:i/>
        </w:rPr>
        <w:t>П</w:t>
      </w:r>
      <w:r w:rsidRPr="002B3572">
        <w:rPr>
          <w:i/>
          <w:vertAlign w:val="subscript"/>
        </w:rPr>
        <w:t xml:space="preserve">НДФЛ  </w:t>
      </w:r>
      <w:r w:rsidRPr="002B3572">
        <w:t>- потенциал по налогу на доходы физических лиц;</w:t>
      </w:r>
    </w:p>
    <w:p w:rsidR="005F0BF1" w:rsidRPr="002B3572" w:rsidRDefault="005F0BF1" w:rsidP="005F0BF1">
      <w:pPr>
        <w:tabs>
          <w:tab w:val="left" w:pos="709"/>
        </w:tabs>
        <w:autoSpaceDE w:val="0"/>
        <w:autoSpaceDN w:val="0"/>
        <w:adjustRightInd w:val="0"/>
        <w:ind w:firstLine="709"/>
        <w:jc w:val="both"/>
      </w:pPr>
      <w:proofErr w:type="spellStart"/>
      <w:r w:rsidRPr="002B3572">
        <w:rPr>
          <w:i/>
        </w:rPr>
        <w:t>Д</w:t>
      </w:r>
      <w:r w:rsidRPr="002B3572">
        <w:rPr>
          <w:i/>
          <w:vertAlign w:val="subscript"/>
        </w:rPr>
        <w:t>фл</w:t>
      </w:r>
      <w:proofErr w:type="spellEnd"/>
      <w:r w:rsidRPr="002B3572">
        <w:t xml:space="preserve"> - общая сумма дохода работников предприятий и организаций, работающих и (или) осуществляющих деятельность на территории муниципальных образований Заполярного района, используемая Управлением финансов Администрации Заполярного района по данным отчетности налоговых органов о налоговой базе и структуре начислений по налогу на доходы физических лиц, удерживаемому налоговыми агентами, за последний отчетный финансовый год;</w:t>
      </w:r>
    </w:p>
    <w:p w:rsidR="005F0BF1" w:rsidRPr="002B3572" w:rsidRDefault="005F0BF1" w:rsidP="005F0BF1">
      <w:pPr>
        <w:autoSpaceDE w:val="0"/>
        <w:autoSpaceDN w:val="0"/>
        <w:adjustRightInd w:val="0"/>
        <w:ind w:firstLine="720"/>
        <w:jc w:val="both"/>
      </w:pPr>
      <w:r w:rsidRPr="002B3572">
        <w:rPr>
          <w:i/>
          <w:lang w:val="en-US"/>
        </w:rPr>
        <w:t>S</w:t>
      </w:r>
      <w:r w:rsidRPr="002B3572">
        <w:rPr>
          <w:i/>
          <w:vertAlign w:val="subscript"/>
        </w:rPr>
        <w:t>ср</w:t>
      </w:r>
      <w:r w:rsidRPr="002B3572">
        <w:t xml:space="preserve"> - расчетная ставка налога на доходы физических лиц, определяемая как средний удельный вес налога на доходы физических лиц в общей сумме дохода, рассчитанной по данным отчетности налоговых органов в отдельности по каждому муниципальному образованию за два предшествующих отчетных периода;</w:t>
      </w:r>
    </w:p>
    <w:p w:rsidR="005F0BF1" w:rsidRPr="002B3572" w:rsidRDefault="005F0BF1" w:rsidP="005F0BF1">
      <w:pPr>
        <w:autoSpaceDE w:val="0"/>
        <w:autoSpaceDN w:val="0"/>
        <w:adjustRightInd w:val="0"/>
        <w:ind w:firstLine="720"/>
        <w:jc w:val="both"/>
      </w:pPr>
      <w:r w:rsidRPr="002B3572">
        <w:rPr>
          <w:i/>
          <w:lang w:val="en-US"/>
        </w:rPr>
        <w:t>I</w:t>
      </w:r>
      <w:r w:rsidRPr="002B3572">
        <w:rPr>
          <w:i/>
          <w:vertAlign w:val="subscript"/>
        </w:rPr>
        <w:t>к</w:t>
      </w:r>
      <w:r w:rsidRPr="002B3572">
        <w:rPr>
          <w:i/>
        </w:rPr>
        <w:t xml:space="preserve"> </w:t>
      </w:r>
      <w:r w:rsidRPr="002B3572">
        <w:t>– коэффициент роста фонда заработной платы по данным Управления финансов Ненецкого автономного округа исходя из оценки поступлений налога:</w:t>
      </w:r>
    </w:p>
    <w:p w:rsidR="005F0BF1" w:rsidRPr="002B3572" w:rsidRDefault="005F0BF1" w:rsidP="005F0BF1">
      <w:pPr>
        <w:autoSpaceDE w:val="0"/>
        <w:autoSpaceDN w:val="0"/>
        <w:adjustRightInd w:val="0"/>
        <w:ind w:firstLine="720"/>
        <w:jc w:val="both"/>
      </w:pPr>
      <w:r w:rsidRPr="002B3572">
        <w:t>в текущем году по отношению к отчетному финансовому году (1,0894),</w:t>
      </w:r>
    </w:p>
    <w:p w:rsidR="005F0BF1" w:rsidRPr="002B3572" w:rsidRDefault="005F0BF1" w:rsidP="005F0BF1">
      <w:pPr>
        <w:autoSpaceDE w:val="0"/>
        <w:autoSpaceDN w:val="0"/>
        <w:adjustRightInd w:val="0"/>
        <w:ind w:firstLine="720"/>
        <w:jc w:val="both"/>
      </w:pPr>
      <w:r w:rsidRPr="002B3572">
        <w:t>в очередном году по отношению к текущему финансовому году (1,0524),</w:t>
      </w:r>
    </w:p>
    <w:p w:rsidR="005F0BF1" w:rsidRPr="002B3572" w:rsidRDefault="005F0BF1" w:rsidP="005F0BF1">
      <w:pPr>
        <w:autoSpaceDE w:val="0"/>
        <w:autoSpaceDN w:val="0"/>
        <w:adjustRightInd w:val="0"/>
        <w:ind w:firstLine="720"/>
        <w:jc w:val="both"/>
      </w:pPr>
      <w:r w:rsidRPr="002B3572">
        <w:t>в плановом году по отношению к очередному финансовому году (1,0548).</w:t>
      </w:r>
    </w:p>
    <w:p w:rsidR="005F0BF1" w:rsidRPr="002B3572" w:rsidRDefault="005F0BF1" w:rsidP="005F0BF1">
      <w:pPr>
        <w:autoSpaceDE w:val="0"/>
        <w:autoSpaceDN w:val="0"/>
        <w:adjustRightInd w:val="0"/>
        <w:ind w:firstLine="720"/>
        <w:jc w:val="both"/>
      </w:pPr>
    </w:p>
    <w:p w:rsidR="005F0BF1" w:rsidRPr="002B3572" w:rsidRDefault="005F0BF1" w:rsidP="005F0BF1">
      <w:pPr>
        <w:tabs>
          <w:tab w:val="left" w:pos="709"/>
        </w:tabs>
        <w:autoSpaceDE w:val="0"/>
        <w:autoSpaceDN w:val="0"/>
        <w:adjustRightInd w:val="0"/>
        <w:ind w:firstLine="720"/>
        <w:jc w:val="both"/>
      </w:pPr>
      <w:r w:rsidRPr="002B3572">
        <w:t>4) Потенциал поселения по единому сельскохозяйственному налогу рассчитывается по формуле:</w:t>
      </w:r>
    </w:p>
    <w:p w:rsidR="005F0BF1" w:rsidRPr="002B3572" w:rsidRDefault="005F0BF1" w:rsidP="005F0BF1">
      <w:pPr>
        <w:tabs>
          <w:tab w:val="left" w:pos="709"/>
          <w:tab w:val="left" w:pos="851"/>
        </w:tabs>
        <w:autoSpaceDE w:val="0"/>
        <w:autoSpaceDN w:val="0"/>
        <w:adjustRightInd w:val="0"/>
        <w:ind w:firstLine="720"/>
        <w:jc w:val="both"/>
        <w:rPr>
          <w:i/>
          <w:highlight w:val="cyan"/>
        </w:rPr>
      </w:pPr>
    </w:p>
    <w:p w:rsidR="005F0BF1" w:rsidRPr="002B3572" w:rsidRDefault="005F0BF1" w:rsidP="005F0BF1">
      <w:pPr>
        <w:tabs>
          <w:tab w:val="left" w:pos="709"/>
          <w:tab w:val="left" w:pos="851"/>
        </w:tabs>
        <w:autoSpaceDE w:val="0"/>
        <w:autoSpaceDN w:val="0"/>
        <w:adjustRightInd w:val="0"/>
        <w:ind w:firstLine="720"/>
        <w:jc w:val="both"/>
      </w:pPr>
      <w:r w:rsidRPr="002B3572">
        <w:rPr>
          <w:i/>
        </w:rPr>
        <w:t>П</w:t>
      </w:r>
      <w:r w:rsidRPr="002B3572">
        <w:rPr>
          <w:i/>
          <w:vertAlign w:val="subscript"/>
        </w:rPr>
        <w:t>СН</w:t>
      </w:r>
      <w:r w:rsidRPr="002B3572">
        <w:rPr>
          <w:i/>
        </w:rPr>
        <w:t xml:space="preserve"> = </w:t>
      </w:r>
      <w:proofErr w:type="spellStart"/>
      <w:r w:rsidRPr="002B3572">
        <w:rPr>
          <w:i/>
        </w:rPr>
        <w:t>Б</w:t>
      </w:r>
      <w:r w:rsidRPr="002B3572">
        <w:rPr>
          <w:i/>
          <w:vertAlign w:val="subscript"/>
        </w:rPr>
        <w:t>сн</w:t>
      </w:r>
      <w:proofErr w:type="spellEnd"/>
      <w:r w:rsidRPr="002B3572">
        <w:rPr>
          <w:i/>
          <w:vertAlign w:val="subscript"/>
        </w:rPr>
        <w:t xml:space="preserve"> ср</w:t>
      </w:r>
      <w:r w:rsidRPr="002B3572">
        <w:rPr>
          <w:i/>
        </w:rPr>
        <w:t xml:space="preserve"> </w:t>
      </w:r>
      <w:r w:rsidRPr="002B3572">
        <w:t>х</w:t>
      </w:r>
      <w:r w:rsidRPr="002B3572">
        <w:rPr>
          <w:i/>
        </w:rPr>
        <w:t xml:space="preserve"> </w:t>
      </w:r>
      <w:r w:rsidRPr="002B3572">
        <w:rPr>
          <w:i/>
          <w:lang w:val="en-US"/>
        </w:rPr>
        <w:t>S</w:t>
      </w:r>
      <w:proofErr w:type="spellStart"/>
      <w:r w:rsidRPr="002B3572">
        <w:rPr>
          <w:i/>
          <w:vertAlign w:val="subscript"/>
        </w:rPr>
        <w:t>сн</w:t>
      </w:r>
      <w:proofErr w:type="spellEnd"/>
      <w:r w:rsidRPr="002B3572">
        <w:rPr>
          <w:i/>
          <w:vertAlign w:val="subscript"/>
        </w:rPr>
        <w:t>,</w:t>
      </w:r>
      <w:r w:rsidRPr="002B3572">
        <w:rPr>
          <w:i/>
        </w:rPr>
        <w:t xml:space="preserve"> </w:t>
      </w:r>
      <w:r w:rsidRPr="002B3572">
        <w:t>х</w:t>
      </w:r>
      <w:r w:rsidRPr="002B3572">
        <w:rPr>
          <w:i/>
        </w:rPr>
        <w:t xml:space="preserve"> </w:t>
      </w:r>
      <w:r w:rsidRPr="002B3572">
        <w:rPr>
          <w:i/>
          <w:lang w:val="en-US"/>
        </w:rPr>
        <w:t>S</w:t>
      </w:r>
      <w:r w:rsidRPr="002B3572">
        <w:rPr>
          <w:i/>
          <w:vertAlign w:val="subscript"/>
        </w:rPr>
        <w:t xml:space="preserve">1 </w:t>
      </w:r>
      <w:r w:rsidRPr="002B3572">
        <w:t xml:space="preserve">х </w:t>
      </w:r>
      <w:r w:rsidRPr="002B3572">
        <w:rPr>
          <w:i/>
          <w:lang w:val="en-US"/>
        </w:rPr>
        <w:t>I</w:t>
      </w:r>
      <w:proofErr w:type="spellStart"/>
      <w:r w:rsidRPr="002B3572">
        <w:rPr>
          <w:i/>
          <w:vertAlign w:val="subscript"/>
        </w:rPr>
        <w:t>отч</w:t>
      </w:r>
      <w:proofErr w:type="spellEnd"/>
      <w:proofErr w:type="gramStart"/>
      <w:r w:rsidRPr="002B3572">
        <w:rPr>
          <w:i/>
        </w:rPr>
        <w:t xml:space="preserve"> </w:t>
      </w:r>
      <w:r w:rsidRPr="002B3572">
        <w:t>,</w:t>
      </w:r>
      <w:proofErr w:type="gramEnd"/>
      <w:r w:rsidRPr="002B3572">
        <w:rPr>
          <w:i/>
        </w:rPr>
        <w:t xml:space="preserve"> </w:t>
      </w:r>
      <w:r w:rsidRPr="002B3572">
        <w:t>где</w:t>
      </w:r>
    </w:p>
    <w:p w:rsidR="005F0BF1" w:rsidRPr="002B3572" w:rsidRDefault="005F0BF1" w:rsidP="005F0BF1">
      <w:pPr>
        <w:autoSpaceDE w:val="0"/>
        <w:autoSpaceDN w:val="0"/>
        <w:adjustRightInd w:val="0"/>
        <w:ind w:firstLine="720"/>
        <w:jc w:val="both"/>
      </w:pPr>
    </w:p>
    <w:p w:rsidR="005F0BF1" w:rsidRPr="002B3572" w:rsidRDefault="005F0BF1" w:rsidP="005F0BF1">
      <w:pPr>
        <w:tabs>
          <w:tab w:val="left" w:pos="709"/>
        </w:tabs>
        <w:autoSpaceDE w:val="0"/>
        <w:autoSpaceDN w:val="0"/>
        <w:adjustRightInd w:val="0"/>
        <w:ind w:firstLine="720"/>
        <w:jc w:val="both"/>
        <w:rPr>
          <w:i/>
        </w:rPr>
      </w:pPr>
      <w:r w:rsidRPr="002B3572">
        <w:rPr>
          <w:i/>
        </w:rPr>
        <w:t>П</w:t>
      </w:r>
      <w:r w:rsidRPr="002B3572">
        <w:rPr>
          <w:i/>
          <w:vertAlign w:val="subscript"/>
        </w:rPr>
        <w:t xml:space="preserve">СН </w:t>
      </w:r>
      <w:r w:rsidRPr="002B3572">
        <w:t xml:space="preserve"> - потенциал поселения по единому сельскохозяйственному налогу;</w:t>
      </w:r>
    </w:p>
    <w:p w:rsidR="005F0BF1" w:rsidRPr="002B3572" w:rsidRDefault="005F0BF1" w:rsidP="005F0BF1">
      <w:pPr>
        <w:tabs>
          <w:tab w:val="left" w:pos="709"/>
        </w:tabs>
        <w:autoSpaceDE w:val="0"/>
        <w:autoSpaceDN w:val="0"/>
        <w:adjustRightInd w:val="0"/>
        <w:ind w:firstLine="720"/>
        <w:jc w:val="both"/>
      </w:pPr>
      <w:proofErr w:type="spellStart"/>
      <w:r w:rsidRPr="002B3572">
        <w:rPr>
          <w:i/>
        </w:rPr>
        <w:t>Б</w:t>
      </w:r>
      <w:r w:rsidRPr="002B3572">
        <w:rPr>
          <w:i/>
          <w:vertAlign w:val="subscript"/>
        </w:rPr>
        <w:t>сн</w:t>
      </w:r>
      <w:proofErr w:type="spellEnd"/>
      <w:r w:rsidRPr="002B3572">
        <w:rPr>
          <w:i/>
          <w:vertAlign w:val="subscript"/>
        </w:rPr>
        <w:t xml:space="preserve"> ср</w:t>
      </w:r>
      <w:r w:rsidRPr="002B3572">
        <w:t xml:space="preserve"> - средние показатели налогооблагаемой базы (доходы, уменьшенные на величину расходов) по единому сельскохозяйственному налогу на территории поселения по данным отчетности налоговых органов о налоговой базе и структуре начислений по единому сельскохозяйственному налогу по соответствующему поселению, исходя из данных за два последних отчетных года;</w:t>
      </w:r>
    </w:p>
    <w:p w:rsidR="005F0BF1" w:rsidRPr="002B3572" w:rsidRDefault="005F0BF1" w:rsidP="005F0BF1">
      <w:pPr>
        <w:autoSpaceDE w:val="0"/>
        <w:autoSpaceDN w:val="0"/>
        <w:adjustRightInd w:val="0"/>
        <w:ind w:firstLine="720"/>
      </w:pPr>
      <w:r w:rsidRPr="002B3572">
        <w:rPr>
          <w:i/>
          <w:lang w:val="en-US"/>
        </w:rPr>
        <w:t>S</w:t>
      </w:r>
      <w:proofErr w:type="spellStart"/>
      <w:r w:rsidRPr="002B3572">
        <w:rPr>
          <w:i/>
          <w:vertAlign w:val="subscript"/>
        </w:rPr>
        <w:t>сн</w:t>
      </w:r>
      <w:proofErr w:type="spellEnd"/>
      <w:r w:rsidRPr="002B3572">
        <w:t xml:space="preserve"> - ставка единого сельскохозяйственного налога (6%); </w:t>
      </w:r>
    </w:p>
    <w:p w:rsidR="005F0BF1" w:rsidRPr="002B3572" w:rsidRDefault="005F0BF1" w:rsidP="005F0BF1">
      <w:pPr>
        <w:tabs>
          <w:tab w:val="left" w:pos="720"/>
        </w:tabs>
        <w:autoSpaceDE w:val="0"/>
        <w:autoSpaceDN w:val="0"/>
        <w:adjustRightInd w:val="0"/>
        <w:ind w:firstLine="709"/>
        <w:jc w:val="both"/>
      </w:pPr>
      <w:r w:rsidRPr="002B3572">
        <w:rPr>
          <w:i/>
        </w:rPr>
        <w:tab/>
      </w:r>
      <w:r w:rsidRPr="002B3572">
        <w:rPr>
          <w:i/>
          <w:lang w:val="en-US"/>
        </w:rPr>
        <w:t>S</w:t>
      </w:r>
      <w:r w:rsidRPr="002B3572">
        <w:rPr>
          <w:i/>
          <w:vertAlign w:val="subscript"/>
        </w:rPr>
        <w:t>1</w:t>
      </w:r>
      <w:r w:rsidRPr="002B3572">
        <w:t xml:space="preserve"> - индекс роста потребительских цен на очередной финансовый год и плановый период;</w:t>
      </w:r>
    </w:p>
    <w:p w:rsidR="005F0BF1" w:rsidRPr="002B3572" w:rsidRDefault="005F0BF1" w:rsidP="005F0BF1">
      <w:pPr>
        <w:autoSpaceDE w:val="0"/>
        <w:autoSpaceDN w:val="0"/>
        <w:adjustRightInd w:val="0"/>
        <w:ind w:firstLine="709"/>
      </w:pPr>
      <w:proofErr w:type="gramStart"/>
      <w:r w:rsidRPr="002B3572">
        <w:rPr>
          <w:i/>
          <w:lang w:val="en-US"/>
        </w:rPr>
        <w:t>I</w:t>
      </w:r>
      <w:proofErr w:type="spellStart"/>
      <w:r w:rsidRPr="002B3572">
        <w:rPr>
          <w:i/>
          <w:vertAlign w:val="subscript"/>
        </w:rPr>
        <w:t>отч</w:t>
      </w:r>
      <w:proofErr w:type="spellEnd"/>
      <w:r w:rsidRPr="002B3572">
        <w:t xml:space="preserve"> - норматив отчислений в бюджет поселения.</w:t>
      </w:r>
      <w:proofErr w:type="gramEnd"/>
    </w:p>
    <w:p w:rsidR="005F0BF1" w:rsidRPr="002B3572" w:rsidRDefault="005F0BF1" w:rsidP="005F0BF1">
      <w:pPr>
        <w:autoSpaceDE w:val="0"/>
        <w:autoSpaceDN w:val="0"/>
        <w:adjustRightInd w:val="0"/>
        <w:ind w:right="-1134" w:firstLine="709"/>
        <w:jc w:val="both"/>
        <w:rPr>
          <w:highlight w:val="cyan"/>
        </w:rPr>
      </w:pPr>
    </w:p>
    <w:p w:rsidR="005F0BF1" w:rsidRPr="002B3572" w:rsidRDefault="005F0BF1" w:rsidP="005F0BF1">
      <w:pPr>
        <w:autoSpaceDE w:val="0"/>
        <w:autoSpaceDN w:val="0"/>
        <w:adjustRightInd w:val="0"/>
        <w:ind w:right="-1134" w:firstLine="709"/>
        <w:jc w:val="both"/>
      </w:pPr>
      <w:r w:rsidRPr="002B3572">
        <w:t>5) Потенциал поселения по земельному налогу рассчитывается по формуле:</w:t>
      </w:r>
    </w:p>
    <w:p w:rsidR="005F0BF1" w:rsidRPr="002B3572" w:rsidRDefault="005F0BF1" w:rsidP="005F0BF1">
      <w:pPr>
        <w:tabs>
          <w:tab w:val="left" w:pos="720"/>
        </w:tabs>
        <w:autoSpaceDE w:val="0"/>
        <w:autoSpaceDN w:val="0"/>
        <w:adjustRightInd w:val="0"/>
        <w:ind w:firstLine="709"/>
        <w:jc w:val="both"/>
      </w:pPr>
    </w:p>
    <w:p w:rsidR="005F0BF1" w:rsidRPr="002B3572" w:rsidRDefault="005F0BF1" w:rsidP="005F0BF1">
      <w:pPr>
        <w:tabs>
          <w:tab w:val="left" w:pos="720"/>
        </w:tabs>
        <w:autoSpaceDE w:val="0"/>
        <w:autoSpaceDN w:val="0"/>
        <w:adjustRightInd w:val="0"/>
        <w:ind w:firstLine="709"/>
        <w:jc w:val="both"/>
        <w:rPr>
          <w:i/>
        </w:rPr>
      </w:pPr>
      <w:r w:rsidRPr="002B3572">
        <w:rPr>
          <w:i/>
        </w:rPr>
        <w:t>П</w:t>
      </w:r>
      <w:r w:rsidRPr="002B3572">
        <w:rPr>
          <w:i/>
          <w:vertAlign w:val="subscript"/>
        </w:rPr>
        <w:t>ЗН</w:t>
      </w:r>
      <w:r w:rsidRPr="002B3572">
        <w:rPr>
          <w:i/>
        </w:rPr>
        <w:t xml:space="preserve"> = </w:t>
      </w:r>
      <w:proofErr w:type="spellStart"/>
      <w:r w:rsidRPr="002B3572">
        <w:rPr>
          <w:i/>
        </w:rPr>
        <w:t>Б</w:t>
      </w:r>
      <w:r w:rsidRPr="002B3572">
        <w:rPr>
          <w:i/>
          <w:vertAlign w:val="subscript"/>
        </w:rPr>
        <w:t>зн</w:t>
      </w:r>
      <w:proofErr w:type="spellEnd"/>
      <w:r w:rsidRPr="002B3572">
        <w:rPr>
          <w:i/>
        </w:rPr>
        <w:t xml:space="preserve"> </w:t>
      </w:r>
      <w:r w:rsidRPr="002B3572">
        <w:t xml:space="preserve">х </w:t>
      </w:r>
      <w:r w:rsidRPr="002B3572">
        <w:rPr>
          <w:i/>
          <w:lang w:val="en-US"/>
        </w:rPr>
        <w:t>S</w:t>
      </w:r>
      <w:r w:rsidRPr="002B3572">
        <w:rPr>
          <w:i/>
          <w:vertAlign w:val="subscript"/>
        </w:rPr>
        <w:t xml:space="preserve">1 </w:t>
      </w:r>
      <w:r w:rsidRPr="002B3572">
        <w:t>, где</w:t>
      </w:r>
    </w:p>
    <w:p w:rsidR="005F0BF1" w:rsidRPr="002B3572" w:rsidRDefault="005F0BF1" w:rsidP="005F0BF1">
      <w:pPr>
        <w:tabs>
          <w:tab w:val="left" w:pos="720"/>
        </w:tabs>
        <w:autoSpaceDE w:val="0"/>
        <w:autoSpaceDN w:val="0"/>
        <w:adjustRightInd w:val="0"/>
        <w:ind w:firstLine="709"/>
        <w:jc w:val="both"/>
      </w:pPr>
    </w:p>
    <w:p w:rsidR="005F0BF1" w:rsidRPr="002B3572" w:rsidRDefault="005F0BF1" w:rsidP="005F0BF1">
      <w:pPr>
        <w:tabs>
          <w:tab w:val="left" w:pos="1134"/>
        </w:tabs>
        <w:autoSpaceDE w:val="0"/>
        <w:autoSpaceDN w:val="0"/>
        <w:adjustRightInd w:val="0"/>
        <w:ind w:firstLine="709"/>
        <w:jc w:val="both"/>
        <w:rPr>
          <w:i/>
        </w:rPr>
      </w:pPr>
      <w:r w:rsidRPr="002B3572">
        <w:rPr>
          <w:i/>
        </w:rPr>
        <w:t>П</w:t>
      </w:r>
      <w:r w:rsidRPr="002B3572">
        <w:rPr>
          <w:i/>
          <w:vertAlign w:val="subscript"/>
        </w:rPr>
        <w:t>ЗН</w:t>
      </w:r>
      <w:r w:rsidRPr="002B3572">
        <w:t xml:space="preserve"> - потенциал поселения по земельному налогу;</w:t>
      </w:r>
    </w:p>
    <w:p w:rsidR="005F0BF1" w:rsidRPr="002B3572" w:rsidRDefault="005F0BF1" w:rsidP="005F0BF1">
      <w:pPr>
        <w:tabs>
          <w:tab w:val="left" w:pos="720"/>
          <w:tab w:val="left" w:pos="900"/>
          <w:tab w:val="left" w:pos="1080"/>
          <w:tab w:val="left" w:pos="1260"/>
        </w:tabs>
        <w:autoSpaceDE w:val="0"/>
        <w:autoSpaceDN w:val="0"/>
        <w:adjustRightInd w:val="0"/>
        <w:ind w:firstLine="709"/>
        <w:jc w:val="both"/>
      </w:pPr>
      <w:proofErr w:type="spellStart"/>
      <w:r w:rsidRPr="002B3572">
        <w:rPr>
          <w:i/>
        </w:rPr>
        <w:t>Б</w:t>
      </w:r>
      <w:r w:rsidRPr="002B3572">
        <w:rPr>
          <w:i/>
          <w:vertAlign w:val="subscript"/>
        </w:rPr>
        <w:t>зн</w:t>
      </w:r>
      <w:proofErr w:type="spellEnd"/>
      <w:r w:rsidRPr="002B3572">
        <w:t xml:space="preserve"> - ожидаемая оценка поступлений </w:t>
      </w:r>
      <w:proofErr w:type="gramStart"/>
      <w:r w:rsidRPr="002B3572">
        <w:t>налога</w:t>
      </w:r>
      <w:proofErr w:type="gramEnd"/>
      <w:r w:rsidRPr="002B3572">
        <w:t xml:space="preserve"> за текущий год исходя из анализа налоговой базы (кадастровой стоимости) без учета предоставленных льгот по земельному налогу на территории поселения по данным отчетности налоговых органов о налоговой базе и структуре начислений по земельному налогу за последний отчетный финансовый год; </w:t>
      </w:r>
    </w:p>
    <w:p w:rsidR="005F0BF1" w:rsidRPr="002B3572" w:rsidRDefault="005F0BF1" w:rsidP="005F0BF1">
      <w:pPr>
        <w:tabs>
          <w:tab w:val="left" w:pos="720"/>
        </w:tabs>
        <w:autoSpaceDE w:val="0"/>
        <w:autoSpaceDN w:val="0"/>
        <w:adjustRightInd w:val="0"/>
        <w:ind w:firstLine="709"/>
        <w:jc w:val="both"/>
      </w:pPr>
      <w:r w:rsidRPr="002B3572">
        <w:rPr>
          <w:i/>
        </w:rPr>
        <w:tab/>
      </w:r>
      <w:proofErr w:type="gramStart"/>
      <w:r w:rsidRPr="002B3572">
        <w:rPr>
          <w:i/>
          <w:lang w:val="en-US"/>
        </w:rPr>
        <w:t>S</w:t>
      </w:r>
      <w:r w:rsidRPr="002B3572">
        <w:rPr>
          <w:i/>
          <w:vertAlign w:val="subscript"/>
        </w:rPr>
        <w:t>1</w:t>
      </w:r>
      <w:r w:rsidRPr="002B3572">
        <w:t xml:space="preserve"> - индекс роста потребительских цен на очередной финансовый год и плановый период.</w:t>
      </w:r>
      <w:proofErr w:type="gramEnd"/>
    </w:p>
    <w:p w:rsidR="005F0BF1" w:rsidRPr="002B3572" w:rsidRDefault="005F0BF1" w:rsidP="005F0BF1">
      <w:pPr>
        <w:tabs>
          <w:tab w:val="left" w:pos="720"/>
        </w:tabs>
        <w:autoSpaceDE w:val="0"/>
        <w:autoSpaceDN w:val="0"/>
        <w:adjustRightInd w:val="0"/>
        <w:ind w:firstLine="709"/>
        <w:jc w:val="both"/>
        <w:rPr>
          <w:highlight w:val="cyan"/>
        </w:rPr>
      </w:pPr>
    </w:p>
    <w:p w:rsidR="005F0BF1" w:rsidRPr="002B3572" w:rsidRDefault="005F0BF1" w:rsidP="005F0BF1">
      <w:pPr>
        <w:tabs>
          <w:tab w:val="left" w:pos="709"/>
        </w:tabs>
        <w:autoSpaceDE w:val="0"/>
        <w:autoSpaceDN w:val="0"/>
        <w:adjustRightInd w:val="0"/>
        <w:ind w:firstLine="709"/>
        <w:jc w:val="both"/>
      </w:pPr>
      <w:r w:rsidRPr="002B3572">
        <w:t>6) Потенциал поселения по государственной пошлине за совершение нотариальных действий рассчитывается по формуле:</w:t>
      </w:r>
    </w:p>
    <w:p w:rsidR="005F0BF1" w:rsidRPr="002B3572" w:rsidRDefault="005F0BF1" w:rsidP="005F0BF1">
      <w:pPr>
        <w:autoSpaceDE w:val="0"/>
        <w:autoSpaceDN w:val="0"/>
        <w:adjustRightInd w:val="0"/>
        <w:ind w:firstLine="709"/>
        <w:jc w:val="both"/>
        <w:rPr>
          <w:i/>
        </w:rPr>
      </w:pPr>
    </w:p>
    <w:p w:rsidR="005F0BF1" w:rsidRPr="002B3572" w:rsidRDefault="005F0BF1" w:rsidP="005F0BF1">
      <w:pPr>
        <w:autoSpaceDE w:val="0"/>
        <w:autoSpaceDN w:val="0"/>
        <w:adjustRightInd w:val="0"/>
        <w:ind w:firstLine="709"/>
        <w:jc w:val="both"/>
        <w:rPr>
          <w:b/>
        </w:rPr>
      </w:pPr>
      <w:r w:rsidRPr="002B3572">
        <w:rPr>
          <w:i/>
        </w:rPr>
        <w:t>П</w:t>
      </w:r>
      <w:r w:rsidRPr="002B3572">
        <w:rPr>
          <w:i/>
          <w:vertAlign w:val="subscript"/>
        </w:rPr>
        <w:t>ГП</w:t>
      </w:r>
      <w:r w:rsidRPr="002B3572">
        <w:rPr>
          <w:i/>
        </w:rPr>
        <w:t xml:space="preserve"> = </w:t>
      </w:r>
      <w:proofErr w:type="gramStart"/>
      <w:r w:rsidRPr="002B3572">
        <w:rPr>
          <w:i/>
        </w:rPr>
        <w:t xml:space="preserve">( </w:t>
      </w:r>
      <w:proofErr w:type="gramEnd"/>
      <w:r w:rsidRPr="002B3572">
        <w:rPr>
          <w:i/>
          <w:lang w:val="en-US"/>
        </w:rPr>
        <w:t>V</w:t>
      </w:r>
      <w:proofErr w:type="spellStart"/>
      <w:r w:rsidRPr="002B3572">
        <w:rPr>
          <w:vertAlign w:val="subscript"/>
        </w:rPr>
        <w:t>гп</w:t>
      </w:r>
      <w:proofErr w:type="spellEnd"/>
      <w:r w:rsidRPr="002B3572">
        <w:rPr>
          <w:i/>
        </w:rPr>
        <w:t xml:space="preserve"> 2016+ </w:t>
      </w:r>
      <w:r w:rsidRPr="002B3572">
        <w:rPr>
          <w:i/>
          <w:lang w:val="en-US"/>
        </w:rPr>
        <w:t>V</w:t>
      </w:r>
      <w:proofErr w:type="spellStart"/>
      <w:r w:rsidRPr="002B3572">
        <w:rPr>
          <w:vertAlign w:val="subscript"/>
        </w:rPr>
        <w:t>гп</w:t>
      </w:r>
      <w:proofErr w:type="spellEnd"/>
      <w:r w:rsidRPr="002B3572">
        <w:rPr>
          <w:i/>
        </w:rPr>
        <w:t xml:space="preserve"> 2017+ </w:t>
      </w:r>
      <w:r w:rsidRPr="002B3572">
        <w:rPr>
          <w:i/>
          <w:lang w:val="en-US"/>
        </w:rPr>
        <w:t>V</w:t>
      </w:r>
      <w:proofErr w:type="spellStart"/>
      <w:r w:rsidRPr="002B3572">
        <w:rPr>
          <w:vertAlign w:val="subscript"/>
        </w:rPr>
        <w:t>гп</w:t>
      </w:r>
      <w:proofErr w:type="spellEnd"/>
      <w:r w:rsidRPr="002B3572">
        <w:rPr>
          <w:vertAlign w:val="subscript"/>
        </w:rPr>
        <w:t xml:space="preserve"> </w:t>
      </w:r>
      <w:r w:rsidRPr="002B3572">
        <w:rPr>
          <w:i/>
        </w:rPr>
        <w:t xml:space="preserve">2018)/ 3 * </w:t>
      </w:r>
      <w:r w:rsidRPr="002B3572">
        <w:rPr>
          <w:i/>
          <w:lang w:val="en-US"/>
        </w:rPr>
        <w:t>S</w:t>
      </w:r>
      <w:r w:rsidRPr="002B3572">
        <w:rPr>
          <w:i/>
          <w:vertAlign w:val="subscript"/>
        </w:rPr>
        <w:t>1</w:t>
      </w:r>
      <w:r w:rsidRPr="002B3572">
        <w:t xml:space="preserve">, где </w:t>
      </w:r>
    </w:p>
    <w:p w:rsidR="005F0BF1" w:rsidRPr="002B3572" w:rsidRDefault="005F0BF1" w:rsidP="005F0BF1">
      <w:pPr>
        <w:autoSpaceDE w:val="0"/>
        <w:autoSpaceDN w:val="0"/>
        <w:adjustRightInd w:val="0"/>
        <w:ind w:firstLine="709"/>
        <w:jc w:val="both"/>
        <w:rPr>
          <w:i/>
        </w:rPr>
      </w:pPr>
    </w:p>
    <w:p w:rsidR="005F0BF1" w:rsidRPr="002B3572" w:rsidRDefault="005F0BF1" w:rsidP="005F0BF1">
      <w:pPr>
        <w:autoSpaceDE w:val="0"/>
        <w:autoSpaceDN w:val="0"/>
        <w:adjustRightInd w:val="0"/>
        <w:ind w:firstLine="709"/>
        <w:jc w:val="both"/>
        <w:rPr>
          <w:i/>
        </w:rPr>
      </w:pPr>
      <w:r w:rsidRPr="002B3572">
        <w:rPr>
          <w:i/>
        </w:rPr>
        <w:t>П</w:t>
      </w:r>
      <w:r w:rsidRPr="002B3572">
        <w:rPr>
          <w:i/>
          <w:vertAlign w:val="subscript"/>
        </w:rPr>
        <w:t>ГП</w:t>
      </w:r>
      <w:r w:rsidRPr="002B3572">
        <w:t xml:space="preserve"> - потенциал поселения по государственной пошлине за совершение нотариальных действий;</w:t>
      </w:r>
    </w:p>
    <w:p w:rsidR="005F0BF1" w:rsidRPr="002B3572" w:rsidRDefault="005F0BF1" w:rsidP="005F0BF1">
      <w:pPr>
        <w:autoSpaceDE w:val="0"/>
        <w:autoSpaceDN w:val="0"/>
        <w:adjustRightInd w:val="0"/>
        <w:ind w:firstLine="709"/>
        <w:jc w:val="both"/>
      </w:pPr>
      <w:r w:rsidRPr="002B3572">
        <w:rPr>
          <w:i/>
          <w:lang w:val="en-US"/>
        </w:rPr>
        <w:t>V</w:t>
      </w:r>
      <w:proofErr w:type="spellStart"/>
      <w:r w:rsidRPr="002B3572">
        <w:rPr>
          <w:vertAlign w:val="subscript"/>
        </w:rPr>
        <w:t>гп</w:t>
      </w:r>
      <w:proofErr w:type="spellEnd"/>
      <w:r w:rsidRPr="002B3572">
        <w:rPr>
          <w:i/>
        </w:rPr>
        <w:t xml:space="preserve"> 2016 </w:t>
      </w:r>
      <w:r w:rsidRPr="002B3572">
        <w:t>- объем поступлений государственной пошлины за совершение нотариальных действий в бюджет поселения за 2016 год;</w:t>
      </w:r>
    </w:p>
    <w:p w:rsidR="005F0BF1" w:rsidRPr="002B3572" w:rsidRDefault="005F0BF1" w:rsidP="005F0BF1">
      <w:pPr>
        <w:autoSpaceDE w:val="0"/>
        <w:autoSpaceDN w:val="0"/>
        <w:adjustRightInd w:val="0"/>
        <w:ind w:firstLine="709"/>
        <w:jc w:val="both"/>
      </w:pPr>
      <w:r w:rsidRPr="002B3572">
        <w:rPr>
          <w:i/>
          <w:lang w:val="en-US"/>
        </w:rPr>
        <w:t>V</w:t>
      </w:r>
      <w:proofErr w:type="spellStart"/>
      <w:r w:rsidRPr="002B3572">
        <w:rPr>
          <w:vertAlign w:val="subscript"/>
        </w:rPr>
        <w:t>гп</w:t>
      </w:r>
      <w:proofErr w:type="spellEnd"/>
      <w:r w:rsidRPr="002B3572">
        <w:rPr>
          <w:i/>
        </w:rPr>
        <w:t xml:space="preserve"> 2017 </w:t>
      </w:r>
      <w:r w:rsidRPr="002B3572">
        <w:t>- объем поступлений государственной пошлины за совершение нотариальных действий в бюджет поселения за 2017 год;</w:t>
      </w:r>
    </w:p>
    <w:p w:rsidR="005F0BF1" w:rsidRPr="002B3572" w:rsidRDefault="005F0BF1" w:rsidP="005F0BF1">
      <w:pPr>
        <w:autoSpaceDE w:val="0"/>
        <w:autoSpaceDN w:val="0"/>
        <w:adjustRightInd w:val="0"/>
        <w:ind w:firstLine="709"/>
        <w:jc w:val="both"/>
      </w:pPr>
      <w:r w:rsidRPr="002B3572">
        <w:rPr>
          <w:i/>
          <w:lang w:val="en-US"/>
        </w:rPr>
        <w:t>V</w:t>
      </w:r>
      <w:proofErr w:type="spellStart"/>
      <w:r w:rsidRPr="002B3572">
        <w:rPr>
          <w:vertAlign w:val="subscript"/>
        </w:rPr>
        <w:t>гп</w:t>
      </w:r>
      <w:proofErr w:type="spellEnd"/>
      <w:r w:rsidRPr="002B3572">
        <w:rPr>
          <w:vertAlign w:val="subscript"/>
        </w:rPr>
        <w:t xml:space="preserve"> </w:t>
      </w:r>
      <w:r w:rsidRPr="002B3572">
        <w:rPr>
          <w:i/>
        </w:rPr>
        <w:t xml:space="preserve">2018 </w:t>
      </w:r>
      <w:r w:rsidRPr="002B3572">
        <w:t xml:space="preserve">- оценка поступлений государственной пошлины за совершение нотариальных действий в бюджет поселения за 2018 год, рассчитанной исходя из отношения фактических поступлений за 6 месяцев текущего финансового года и коэффициента </w:t>
      </w:r>
      <w:proofErr w:type="spellStart"/>
      <w:r w:rsidRPr="002B3572">
        <w:t>досчета</w:t>
      </w:r>
      <w:proofErr w:type="spellEnd"/>
      <w:r w:rsidRPr="002B3572">
        <w:t xml:space="preserve"> поступлений до годовой ожидаемой оценки, определяемого как отношение фактических поступлений за 6 месяцев текущего года к сумме поступлений отчетного года;</w:t>
      </w:r>
    </w:p>
    <w:p w:rsidR="005F0BF1" w:rsidRPr="002B3572" w:rsidRDefault="005F0BF1" w:rsidP="005F0BF1">
      <w:pPr>
        <w:tabs>
          <w:tab w:val="left" w:pos="720"/>
        </w:tabs>
        <w:autoSpaceDE w:val="0"/>
        <w:autoSpaceDN w:val="0"/>
        <w:adjustRightInd w:val="0"/>
        <w:ind w:firstLine="709"/>
        <w:jc w:val="both"/>
      </w:pPr>
      <w:r w:rsidRPr="002B3572">
        <w:rPr>
          <w:i/>
          <w:lang w:val="en-US"/>
        </w:rPr>
        <w:t>S</w:t>
      </w:r>
      <w:r w:rsidRPr="002B3572">
        <w:rPr>
          <w:i/>
          <w:vertAlign w:val="subscript"/>
        </w:rPr>
        <w:t>1</w:t>
      </w:r>
      <w:r w:rsidRPr="002B3572">
        <w:t xml:space="preserve"> - индекс роста потребительских </w:t>
      </w:r>
      <w:proofErr w:type="gramStart"/>
      <w:r w:rsidRPr="002B3572">
        <w:t>цен  на</w:t>
      </w:r>
      <w:proofErr w:type="gramEnd"/>
      <w:r w:rsidRPr="002B3572">
        <w:t xml:space="preserve"> очередной финансовый год и плановый период.</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jc w:val="center"/>
        <w:rPr>
          <w:b/>
          <w:bCs/>
        </w:rPr>
      </w:pPr>
      <w:r w:rsidRPr="002B3572">
        <w:rPr>
          <w:b/>
          <w:bCs/>
        </w:rPr>
        <w:t>4. Методика расчета индекса бюджетных расходов поселений</w:t>
      </w:r>
    </w:p>
    <w:p w:rsidR="005F0BF1" w:rsidRPr="002B3572" w:rsidRDefault="005F0BF1" w:rsidP="005F0BF1">
      <w:pPr>
        <w:autoSpaceDE w:val="0"/>
        <w:autoSpaceDN w:val="0"/>
        <w:adjustRightInd w:val="0"/>
        <w:ind w:firstLine="709"/>
        <w:jc w:val="both"/>
        <w:rPr>
          <w:b/>
          <w:bCs/>
        </w:rPr>
      </w:pPr>
    </w:p>
    <w:p w:rsidR="005F0BF1" w:rsidRPr="002B3572" w:rsidRDefault="005F0BF1" w:rsidP="005F0BF1">
      <w:pPr>
        <w:autoSpaceDE w:val="0"/>
        <w:autoSpaceDN w:val="0"/>
        <w:adjustRightInd w:val="0"/>
        <w:ind w:firstLine="709"/>
        <w:jc w:val="both"/>
      </w:pPr>
      <w:r w:rsidRPr="002B3572">
        <w:t>Индекс бюджетных расходов поселения – относительная (по сравнению со средним по поселениям уровнем) оценка расходов бюджета поселения по предоставлению муниципальных услуг в расчете на одного жителя, определяемая с учетом объективных факторов и условий, влияющих на стоимость предоставления муниципальных услуг.</w:t>
      </w:r>
    </w:p>
    <w:p w:rsidR="005F0BF1" w:rsidRPr="002B3572" w:rsidRDefault="005F0BF1" w:rsidP="005F0BF1">
      <w:pPr>
        <w:autoSpaceDE w:val="0"/>
        <w:autoSpaceDN w:val="0"/>
        <w:adjustRightInd w:val="0"/>
        <w:ind w:firstLine="709"/>
        <w:jc w:val="both"/>
      </w:pPr>
      <w:r w:rsidRPr="002B3572">
        <w:t>Численность постоянного населения всех поселений, входящих в состав муниципального района учитывается по данным Росстата на 1 января 2018 года.</w:t>
      </w:r>
    </w:p>
    <w:p w:rsidR="005F0BF1" w:rsidRPr="002B3572" w:rsidRDefault="005F0BF1" w:rsidP="005F0BF1">
      <w:pPr>
        <w:autoSpaceDE w:val="0"/>
        <w:autoSpaceDN w:val="0"/>
        <w:adjustRightInd w:val="0"/>
        <w:ind w:firstLine="709"/>
        <w:jc w:val="both"/>
      </w:pPr>
      <w:r w:rsidRPr="002B3572">
        <w:t>Рассчитанные индексы бюджетных расходов поселений не являются планируемыми или рекомендуемыми показателями оценки расходов и используются только для расчета бюджетной обеспеченности в целях регулирования межбюджетных отношений.</w:t>
      </w:r>
    </w:p>
    <w:p w:rsidR="005F0BF1" w:rsidRPr="002B3572" w:rsidRDefault="005F0BF1" w:rsidP="005F0BF1">
      <w:pPr>
        <w:autoSpaceDE w:val="0"/>
        <w:autoSpaceDN w:val="0"/>
        <w:adjustRightInd w:val="0"/>
        <w:ind w:firstLine="720"/>
        <w:jc w:val="both"/>
      </w:pPr>
    </w:p>
    <w:p w:rsidR="005F0BF1" w:rsidRPr="002B3572" w:rsidRDefault="005F0BF1" w:rsidP="005F0BF1">
      <w:pPr>
        <w:autoSpaceDE w:val="0"/>
        <w:autoSpaceDN w:val="0"/>
        <w:adjustRightInd w:val="0"/>
        <w:ind w:firstLine="720"/>
        <w:jc w:val="both"/>
      </w:pPr>
      <w:r w:rsidRPr="002B3572">
        <w:t>1) Индекс бюджетных расходов поселения рассчитывается по формуле:</w:t>
      </w:r>
    </w:p>
    <w:p w:rsidR="005F0BF1" w:rsidRPr="002B3572" w:rsidRDefault="005F0BF1" w:rsidP="005F0BF1">
      <w:pPr>
        <w:autoSpaceDE w:val="0"/>
        <w:autoSpaceDN w:val="0"/>
        <w:adjustRightInd w:val="0"/>
        <w:jc w:val="both"/>
      </w:pPr>
    </w:p>
    <w:p w:rsidR="005F0BF1" w:rsidRPr="002B3572" w:rsidRDefault="00FD401B" w:rsidP="005F0BF1">
      <w:pPr>
        <w:autoSpaceDE w:val="0"/>
        <w:autoSpaceDN w:val="0"/>
        <w:adjustRightInd w:val="0"/>
        <w:ind w:firstLine="708"/>
        <w:jc w:val="both"/>
      </w:pPr>
      <w:r>
        <w:rPr>
          <w:position w:val="-14"/>
        </w:rPr>
        <w:pict>
          <v:shape id="_x0000_i1041" type="#_x0000_t75" style="width:200.95pt;height:20.05pt">
            <v:imagedata r:id="rId22" o:title=""/>
          </v:shape>
        </w:pict>
      </w:r>
      <w:r w:rsidR="005F0BF1" w:rsidRPr="002B3572">
        <w:t>, где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42" type="#_x0000_t75" style="width:31.3pt;height:18.8pt">
            <v:imagedata r:id="rId23" o:title=""/>
          </v:shape>
        </w:pict>
      </w:r>
      <w:r w:rsidR="005F0BF1" w:rsidRPr="002B3572">
        <w:rPr>
          <w:rFonts w:ascii="Courier New" w:hAnsi="Courier New" w:cs="Courier New"/>
        </w:rPr>
        <w:t xml:space="preserve"> - </w:t>
      </w:r>
      <w:r w:rsidR="005F0BF1" w:rsidRPr="002B3572">
        <w:t xml:space="preserve">индекс бюджетных расходов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8"/>
        <w:jc w:val="both"/>
      </w:pPr>
      <w:r>
        <w:rPr>
          <w:position w:val="-6"/>
        </w:rPr>
        <w:pict>
          <v:shape id="_x0000_i1043" type="#_x0000_t75" style="width:21.3pt;height:16.3pt">
            <v:imagedata r:id="rId24" o:title=""/>
          </v:shape>
        </w:pict>
      </w:r>
      <w:r w:rsidR="005F0BF1" w:rsidRPr="002B3572">
        <w:t xml:space="preserve"> – удельный вес расходов на оплату труда, включая начисления на оплату труда, в среднем по бюджетам всех поселений, принимается равным </w:t>
      </w:r>
      <w:r w:rsidR="005F0BF1" w:rsidRPr="002B3572">
        <w:rPr>
          <w:b/>
          <w:i/>
        </w:rPr>
        <w:t>0,59;</w:t>
      </w:r>
      <w:r w:rsidR="005F0BF1" w:rsidRPr="002B3572">
        <w:t xml:space="preserve"> </w:t>
      </w:r>
    </w:p>
    <w:p w:rsidR="005F0BF1" w:rsidRPr="002B3572" w:rsidRDefault="00FD401B" w:rsidP="005F0BF1">
      <w:pPr>
        <w:autoSpaceDE w:val="0"/>
        <w:autoSpaceDN w:val="0"/>
        <w:adjustRightInd w:val="0"/>
        <w:ind w:firstLine="708"/>
        <w:jc w:val="both"/>
      </w:pPr>
      <w:r>
        <w:rPr>
          <w:position w:val="-14"/>
        </w:rPr>
        <w:pict>
          <v:shape id="_x0000_i1044" type="#_x0000_t75" style="width:20.05pt;height:20.05pt">
            <v:imagedata r:id="rId25" o:title=""/>
          </v:shape>
        </w:pict>
      </w:r>
      <w:r w:rsidR="005F0BF1" w:rsidRPr="002B3572">
        <w:t xml:space="preserve"> – коэффициент дифференциации заработной платы в </w:t>
      </w:r>
      <w:r w:rsidR="005F0BF1" w:rsidRPr="002B3572">
        <w:rPr>
          <w:lang w:val="en-US"/>
        </w:rPr>
        <w:t>j</w:t>
      </w:r>
      <w:r w:rsidR="005F0BF1" w:rsidRPr="002B3572">
        <w:t xml:space="preserve">-м поселении; </w:t>
      </w:r>
    </w:p>
    <w:p w:rsidR="005F0BF1" w:rsidRPr="002B3572" w:rsidRDefault="00FD401B" w:rsidP="005F0BF1">
      <w:pPr>
        <w:autoSpaceDE w:val="0"/>
        <w:autoSpaceDN w:val="0"/>
        <w:adjustRightInd w:val="0"/>
        <w:ind w:firstLine="708"/>
        <w:jc w:val="both"/>
      </w:pPr>
      <w:r>
        <w:rPr>
          <w:position w:val="-6"/>
        </w:rPr>
        <w:pict>
          <v:shape id="_x0000_i1045" type="#_x0000_t75" style="width:21.9pt;height:16.3pt">
            <v:imagedata r:id="rId26" o:title=""/>
          </v:shape>
        </w:pict>
      </w:r>
      <w:r w:rsidR="005F0BF1" w:rsidRPr="002B3572">
        <w:t xml:space="preserve"> – удельный вес расходов на коммунальные услуги в среднем по бюджетам всех поселений, принимается равным </w:t>
      </w:r>
      <w:r w:rsidR="005F0BF1" w:rsidRPr="002B3572">
        <w:rPr>
          <w:b/>
          <w:i/>
        </w:rPr>
        <w:t>0,02;</w:t>
      </w:r>
      <w:r w:rsidR="005F0BF1" w:rsidRPr="002B3572">
        <w:t xml:space="preserve"> </w:t>
      </w:r>
    </w:p>
    <w:p w:rsidR="005F0BF1" w:rsidRPr="002B3572" w:rsidRDefault="00FD401B" w:rsidP="005F0BF1">
      <w:pPr>
        <w:autoSpaceDE w:val="0"/>
        <w:autoSpaceDN w:val="0"/>
        <w:adjustRightInd w:val="0"/>
        <w:ind w:firstLine="708"/>
        <w:jc w:val="both"/>
      </w:pPr>
      <w:r>
        <w:rPr>
          <w:position w:val="-14"/>
        </w:rPr>
        <w:pict>
          <v:shape id="_x0000_i1046" type="#_x0000_t75" style="width:21.3pt;height:20.05pt">
            <v:imagedata r:id="rId27" o:title=""/>
          </v:shape>
        </w:pict>
      </w:r>
      <w:r w:rsidR="005F0BF1" w:rsidRPr="002B3572">
        <w:t xml:space="preserve"> – коэффициент стоимости коммунальных услуг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position w:val="-6"/>
        </w:rPr>
        <w:pict>
          <v:shape id="_x0000_i1047" type="#_x0000_t75" style="width:18.15pt;height:16.3pt">
            <v:imagedata r:id="rId28" o:title=""/>
          </v:shape>
        </w:pict>
      </w:r>
      <w:r w:rsidR="005F0BF1" w:rsidRPr="002B3572">
        <w:t xml:space="preserve"> – удельный вес прочих расходов в среднем по бюджетам всех поселений, принимается равным </w:t>
      </w:r>
      <w:r w:rsidR="005F0BF1" w:rsidRPr="002B3572">
        <w:rPr>
          <w:b/>
          <w:i/>
        </w:rPr>
        <w:t xml:space="preserve">0,39; </w:t>
      </w:r>
    </w:p>
    <w:p w:rsidR="005F0BF1" w:rsidRPr="002B3572" w:rsidRDefault="00FD401B" w:rsidP="005F0BF1">
      <w:pPr>
        <w:autoSpaceDE w:val="0"/>
        <w:autoSpaceDN w:val="0"/>
        <w:adjustRightInd w:val="0"/>
        <w:ind w:firstLine="708"/>
        <w:jc w:val="both"/>
      </w:pPr>
      <w:r>
        <w:rPr>
          <w:position w:val="-14"/>
        </w:rPr>
        <w:pict>
          <v:shape id="_x0000_i1048" type="#_x0000_t75" style="width:16.9pt;height:20.05pt">
            <v:imagedata r:id="rId29" o:title=""/>
          </v:shape>
        </w:pict>
      </w:r>
      <w:r w:rsidR="005F0BF1" w:rsidRPr="002B3572">
        <w:t xml:space="preserve"> – коэффициент уровня цен в </w:t>
      </w:r>
      <w:r w:rsidR="005F0BF1" w:rsidRPr="002B3572">
        <w:rPr>
          <w:lang w:val="en-US"/>
        </w:rPr>
        <w:t>j</w:t>
      </w:r>
      <w:r w:rsidR="005F0BF1" w:rsidRPr="002B3572">
        <w:t>-м поселении.</w:t>
      </w:r>
    </w:p>
    <w:p w:rsidR="005F0BF1" w:rsidRPr="002B3572" w:rsidRDefault="005F0BF1" w:rsidP="005F0BF1">
      <w:pPr>
        <w:autoSpaceDE w:val="0"/>
        <w:autoSpaceDN w:val="0"/>
        <w:adjustRightInd w:val="0"/>
        <w:ind w:firstLine="708"/>
        <w:jc w:val="both"/>
        <w:rPr>
          <w:highlight w:val="yellow"/>
        </w:rPr>
      </w:pPr>
    </w:p>
    <w:p w:rsidR="005F0BF1" w:rsidRPr="002B3572" w:rsidRDefault="005F0BF1" w:rsidP="005F0BF1">
      <w:pPr>
        <w:autoSpaceDE w:val="0"/>
        <w:autoSpaceDN w:val="0"/>
        <w:adjustRightInd w:val="0"/>
        <w:ind w:firstLine="708"/>
        <w:jc w:val="both"/>
      </w:pPr>
      <w:r w:rsidRPr="002B3572">
        <w:lastRenderedPageBreak/>
        <w:t>Удельные веса и показатели, влияющие на стоимость предоставления муниципальных услуг в поселениях, определяются исходя из сложившейся общей экономической структуры расходов бюджетов поселений за 2018 год.</w:t>
      </w:r>
    </w:p>
    <w:p w:rsidR="005F0BF1" w:rsidRPr="002B3572" w:rsidRDefault="005F0BF1" w:rsidP="005F0BF1">
      <w:pPr>
        <w:tabs>
          <w:tab w:val="left" w:pos="1260"/>
          <w:tab w:val="left" w:pos="1440"/>
        </w:tabs>
        <w:autoSpaceDE w:val="0"/>
        <w:autoSpaceDN w:val="0"/>
        <w:adjustRightInd w:val="0"/>
        <w:ind w:firstLine="709"/>
        <w:jc w:val="both"/>
      </w:pPr>
      <w:r w:rsidRPr="002B3572">
        <w:t>При определении соответствующих удельных весов расходов не учитываются расходы бюджетов поселений, осуществляемые за счет субвенций, субсидий и иных межбюджетных трансфертов, имеющих целевое назначение.</w:t>
      </w:r>
    </w:p>
    <w:p w:rsidR="005F0BF1" w:rsidRPr="002B3572" w:rsidRDefault="005F0BF1" w:rsidP="005F0BF1">
      <w:pPr>
        <w:autoSpaceDE w:val="0"/>
        <w:autoSpaceDN w:val="0"/>
        <w:adjustRightInd w:val="0"/>
        <w:ind w:firstLine="708"/>
        <w:jc w:val="both"/>
      </w:pPr>
    </w:p>
    <w:p w:rsidR="005F0BF1" w:rsidRPr="002B3572" w:rsidRDefault="005F0BF1" w:rsidP="005F0BF1">
      <w:pPr>
        <w:autoSpaceDE w:val="0"/>
        <w:autoSpaceDN w:val="0"/>
        <w:adjustRightInd w:val="0"/>
        <w:ind w:firstLine="708"/>
        <w:jc w:val="both"/>
      </w:pPr>
      <w:r w:rsidRPr="002B3572">
        <w:t>2) Коэффициент по заработной плате учитывает дифференциацию расходов на оплату труда работников бюджетной сферы исходя из установленных законодательством размеров районного коэффициента и северных надбавок.</w:t>
      </w:r>
    </w:p>
    <w:p w:rsidR="005F0BF1" w:rsidRPr="002B3572" w:rsidRDefault="005F0BF1" w:rsidP="005F0BF1">
      <w:pPr>
        <w:autoSpaceDE w:val="0"/>
        <w:autoSpaceDN w:val="0"/>
        <w:adjustRightInd w:val="0"/>
        <w:ind w:firstLine="708"/>
        <w:jc w:val="both"/>
      </w:pPr>
      <w:r w:rsidRPr="002B3572">
        <w:t>Коэффициент дифференциации заработной платы рассчитывается по формуле:</w:t>
      </w:r>
    </w:p>
    <w:p w:rsidR="005F0BF1" w:rsidRPr="002B3572" w:rsidRDefault="00FD401B" w:rsidP="005F0BF1">
      <w:pPr>
        <w:autoSpaceDE w:val="0"/>
        <w:autoSpaceDN w:val="0"/>
        <w:adjustRightInd w:val="0"/>
        <w:ind w:firstLine="709"/>
        <w:jc w:val="both"/>
      </w:pPr>
      <w:r>
        <w:rPr>
          <w:position w:val="-24"/>
        </w:rPr>
        <w:pict>
          <v:shape id="_x0000_i1049" type="#_x0000_t75" style="width:97.05pt;height:33.2pt">
            <v:imagedata r:id="rId30" o:title=""/>
          </v:shape>
        </w:pict>
      </w:r>
      <w:r w:rsidR="005F0BF1" w:rsidRPr="002B3572">
        <w:t>, где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50" type="#_x0000_t75" style="width:20.05pt;height:20.05pt">
            <v:imagedata r:id="rId31" o:title=""/>
          </v:shape>
        </w:pict>
      </w:r>
      <w:r w:rsidR="005F0BF1" w:rsidRPr="002B3572">
        <w:rPr>
          <w:rFonts w:ascii="Courier New" w:hAnsi="Courier New" w:cs="Courier New"/>
        </w:rPr>
        <w:t xml:space="preserve"> - </w:t>
      </w:r>
      <w:r w:rsidR="005F0BF1" w:rsidRPr="002B3572">
        <w:t xml:space="preserve">коэффициент дифференциации заработной платы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8"/>
        <w:jc w:val="both"/>
      </w:pPr>
      <w:r>
        <w:rPr>
          <w:position w:val="-14"/>
        </w:rPr>
        <w:pict>
          <v:shape id="_x0000_i1051" type="#_x0000_t75" style="width:23.8pt;height:18.8pt">
            <v:imagedata r:id="rId32" o:title=""/>
          </v:shape>
        </w:pict>
      </w:r>
      <w:r w:rsidR="005F0BF1" w:rsidRPr="002B3572">
        <w:t xml:space="preserve"> – районный коэффициент к заработной плате, установленный для работников организаций, расположенных в районах Крайнего Севера;</w:t>
      </w:r>
    </w:p>
    <w:p w:rsidR="005F0BF1" w:rsidRPr="002B3572" w:rsidRDefault="00FD401B" w:rsidP="005F0BF1">
      <w:pPr>
        <w:autoSpaceDE w:val="0"/>
        <w:autoSpaceDN w:val="0"/>
        <w:adjustRightInd w:val="0"/>
        <w:ind w:firstLine="708"/>
        <w:jc w:val="both"/>
      </w:pPr>
      <w:r>
        <w:rPr>
          <w:position w:val="-14"/>
        </w:rPr>
        <w:pict>
          <v:shape id="_x0000_i1052" type="#_x0000_t75" style="width:25.05pt;height:18.8pt">
            <v:imagedata r:id="rId33" o:title=""/>
          </v:shape>
        </w:pict>
      </w:r>
      <w:r w:rsidR="005F0BF1" w:rsidRPr="002B3572">
        <w:t xml:space="preserve"> – северная надбавка к заработной плате, установленная для работников организаций, расположенных в районах Крайнего Севера;</w:t>
      </w:r>
    </w:p>
    <w:p w:rsidR="005F0BF1" w:rsidRPr="002B3572" w:rsidRDefault="00FD401B" w:rsidP="005F0BF1">
      <w:pPr>
        <w:tabs>
          <w:tab w:val="left" w:pos="1260"/>
        </w:tabs>
        <w:autoSpaceDE w:val="0"/>
        <w:autoSpaceDN w:val="0"/>
        <w:adjustRightInd w:val="0"/>
        <w:ind w:firstLine="708"/>
        <w:jc w:val="both"/>
      </w:pPr>
      <w:r>
        <w:rPr>
          <w:position w:val="-6"/>
        </w:rPr>
        <w:pict>
          <v:shape id="_x0000_i1053" type="#_x0000_t75" style="width:20.05pt;height:16.3pt">
            <v:imagedata r:id="rId34" o:title=""/>
          </v:shape>
        </w:pict>
      </w:r>
      <w:r w:rsidR="005F0BF1" w:rsidRPr="002B3572">
        <w:t xml:space="preserve"> – средневзвешенный коэффициент дифференциации заработной платы.</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ind w:firstLine="709"/>
        <w:jc w:val="both"/>
      </w:pPr>
      <w:r w:rsidRPr="002B3572">
        <w:t>Средневзвешенный коэффициент дифференциации заработной платы рассчитывается по формуле:</w:t>
      </w:r>
    </w:p>
    <w:p w:rsidR="005F0BF1" w:rsidRPr="002B3572" w:rsidRDefault="005F0BF1" w:rsidP="005F0BF1">
      <w:pPr>
        <w:autoSpaceDE w:val="0"/>
        <w:autoSpaceDN w:val="0"/>
        <w:adjustRightInd w:val="0"/>
        <w:ind w:firstLine="709"/>
        <w:jc w:val="both"/>
      </w:pPr>
    </w:p>
    <w:p w:rsidR="005F0BF1" w:rsidRPr="002B3572" w:rsidRDefault="00FD401B" w:rsidP="005F0BF1">
      <w:pPr>
        <w:autoSpaceDE w:val="0"/>
        <w:autoSpaceDN w:val="0"/>
        <w:adjustRightInd w:val="0"/>
        <w:ind w:firstLine="709"/>
        <w:jc w:val="both"/>
      </w:pPr>
      <w:r>
        <w:rPr>
          <w:position w:val="-24"/>
        </w:rPr>
        <w:pict>
          <v:shape id="_x0000_i1054" type="#_x0000_t75" style="width:2in;height:41.95pt">
            <v:imagedata r:id="rId35" o:title=""/>
          </v:shape>
        </w:pict>
      </w:r>
      <w:r w:rsidR="005F0BF1" w:rsidRPr="002B3572">
        <w:t xml:space="preserve">, где </w:t>
      </w:r>
    </w:p>
    <w:p w:rsidR="005F0BF1" w:rsidRPr="002B3572" w:rsidRDefault="005F0BF1" w:rsidP="005F0BF1">
      <w:pPr>
        <w:autoSpaceDE w:val="0"/>
        <w:autoSpaceDN w:val="0"/>
        <w:adjustRightInd w:val="0"/>
        <w:ind w:firstLine="709"/>
        <w:jc w:val="both"/>
      </w:pPr>
    </w:p>
    <w:p w:rsidR="005F0BF1" w:rsidRPr="002B3572" w:rsidRDefault="00FD401B" w:rsidP="005F0BF1">
      <w:pPr>
        <w:tabs>
          <w:tab w:val="num" w:pos="720"/>
        </w:tabs>
        <w:autoSpaceDE w:val="0"/>
        <w:autoSpaceDN w:val="0"/>
        <w:adjustRightInd w:val="0"/>
        <w:ind w:firstLine="709"/>
        <w:jc w:val="both"/>
      </w:pPr>
      <w:r>
        <w:rPr>
          <w:rFonts w:ascii="Courier New" w:hAnsi="Courier New" w:cs="Courier New"/>
          <w:position w:val="-6"/>
        </w:rPr>
        <w:pict>
          <v:shape id="_x0000_i1055" type="#_x0000_t75" style="width:20.05pt;height:16.3pt">
            <v:imagedata r:id="rId36" o:title=""/>
          </v:shape>
        </w:pict>
      </w:r>
      <w:r w:rsidR="005F0BF1" w:rsidRPr="002B3572">
        <w:rPr>
          <w:rFonts w:ascii="Courier New" w:hAnsi="Courier New" w:cs="Courier New"/>
        </w:rPr>
        <w:t xml:space="preserve"> - </w:t>
      </w:r>
      <w:r w:rsidR="005F0BF1" w:rsidRPr="002B3572">
        <w:t>средневзвешенный коэффициент дифференциации заработной платы;</w:t>
      </w:r>
    </w:p>
    <w:p w:rsidR="005F0BF1" w:rsidRPr="002B3572" w:rsidRDefault="00FD401B" w:rsidP="005F0BF1">
      <w:pPr>
        <w:tabs>
          <w:tab w:val="num" w:pos="720"/>
        </w:tabs>
        <w:autoSpaceDE w:val="0"/>
        <w:autoSpaceDN w:val="0"/>
        <w:adjustRightInd w:val="0"/>
        <w:ind w:firstLine="709"/>
        <w:jc w:val="both"/>
      </w:pPr>
      <w:r>
        <w:rPr>
          <w:position w:val="-14"/>
        </w:rPr>
        <w:pict>
          <v:shape id="_x0000_i1056" type="#_x0000_t75" style="width:19.4pt;height:20.65pt">
            <v:imagedata r:id="rId37" o:title=""/>
          </v:shape>
        </w:pict>
      </w:r>
      <w:r w:rsidR="005F0BF1" w:rsidRPr="002B3572">
        <w:t xml:space="preserve"> – численность постоянного населения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position w:val="-14"/>
        </w:rPr>
        <w:pict>
          <v:shape id="_x0000_i1057" type="#_x0000_t75" style="width:23.8pt;height:18.8pt">
            <v:imagedata r:id="rId32" o:title=""/>
          </v:shape>
        </w:pict>
      </w:r>
      <w:r w:rsidR="005F0BF1" w:rsidRPr="002B3572">
        <w:t xml:space="preserve"> – районный коэффициент к заработной плате, установленный для работников организаций, расположенных в районах Крайнего Севера;</w:t>
      </w:r>
    </w:p>
    <w:p w:rsidR="005F0BF1" w:rsidRPr="002B3572" w:rsidRDefault="00FD401B" w:rsidP="005F0BF1">
      <w:pPr>
        <w:autoSpaceDE w:val="0"/>
        <w:autoSpaceDN w:val="0"/>
        <w:adjustRightInd w:val="0"/>
        <w:ind w:firstLine="708"/>
        <w:jc w:val="both"/>
      </w:pPr>
      <w:r>
        <w:rPr>
          <w:position w:val="-14"/>
        </w:rPr>
        <w:pict>
          <v:shape id="_x0000_i1058" type="#_x0000_t75" style="width:25.05pt;height:18.8pt">
            <v:imagedata r:id="rId33" o:title=""/>
          </v:shape>
        </w:pict>
      </w:r>
      <w:r w:rsidR="005F0BF1" w:rsidRPr="002B3572">
        <w:t xml:space="preserve"> – северная надбавка к заработной плате, установленная для работников организаций, расположенных в районах Крайнего Севера;</w:t>
      </w:r>
    </w:p>
    <w:p w:rsidR="005F0BF1" w:rsidRPr="002B3572" w:rsidRDefault="00FD401B" w:rsidP="005F0BF1">
      <w:pPr>
        <w:autoSpaceDE w:val="0"/>
        <w:autoSpaceDN w:val="0"/>
        <w:adjustRightInd w:val="0"/>
        <w:ind w:firstLine="708"/>
        <w:jc w:val="both"/>
      </w:pPr>
      <w:r>
        <w:rPr>
          <w:position w:val="-4"/>
        </w:rPr>
        <w:pict>
          <v:shape id="_x0000_i1059" type="#_x0000_t75" style="width:13.75pt;height:13.15pt">
            <v:imagedata r:id="rId38" o:title=""/>
          </v:shape>
        </w:pict>
      </w:r>
      <w:r w:rsidR="005F0BF1" w:rsidRPr="002B3572">
        <w:t xml:space="preserve"> – численность постоянного населения всех поселений, входящих в состав муниципального района.</w:t>
      </w:r>
    </w:p>
    <w:p w:rsidR="005F0BF1" w:rsidRPr="002B3572" w:rsidRDefault="005F0BF1" w:rsidP="005F0BF1">
      <w:pPr>
        <w:autoSpaceDE w:val="0"/>
        <w:autoSpaceDN w:val="0"/>
        <w:adjustRightInd w:val="0"/>
        <w:ind w:firstLine="708"/>
        <w:jc w:val="both"/>
      </w:pPr>
    </w:p>
    <w:p w:rsidR="005F0BF1" w:rsidRPr="002B3572" w:rsidRDefault="005F0BF1" w:rsidP="005F0BF1">
      <w:pPr>
        <w:numPr>
          <w:ilvl w:val="0"/>
          <w:numId w:val="1"/>
        </w:numPr>
        <w:tabs>
          <w:tab w:val="left" w:pos="1134"/>
        </w:tabs>
        <w:autoSpaceDE w:val="0"/>
        <w:autoSpaceDN w:val="0"/>
        <w:adjustRightInd w:val="0"/>
        <w:ind w:left="0" w:firstLine="709"/>
        <w:jc w:val="both"/>
      </w:pPr>
      <w:r w:rsidRPr="002B3572">
        <w:t>Коэффициент стоимости коммунальных услуг определяется на основе лимитов потребления коммунальных услуг и прогнозных тарифов на тепло- и электроэнергию.</w:t>
      </w:r>
    </w:p>
    <w:p w:rsidR="005F0BF1" w:rsidRPr="002B3572" w:rsidRDefault="005F0BF1" w:rsidP="005F0BF1">
      <w:pPr>
        <w:autoSpaceDE w:val="0"/>
        <w:autoSpaceDN w:val="0"/>
        <w:adjustRightInd w:val="0"/>
        <w:ind w:firstLine="708"/>
        <w:jc w:val="both"/>
      </w:pPr>
      <w:r w:rsidRPr="002B3572">
        <w:t>Коэффициент стоимости коммунальных услуг рассчитывается по формуле: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position w:val="-14"/>
        </w:rPr>
        <w:pict>
          <v:shape id="_x0000_i1060" type="#_x0000_t75" style="width:132.1pt;height:20.05pt">
            <v:imagedata r:id="rId39" o:title=""/>
          </v:shape>
        </w:pict>
      </w:r>
      <w:r w:rsidR="005F0BF1" w:rsidRPr="002B3572">
        <w:t>, где: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61" type="#_x0000_t75" style="width:21.3pt;height:20.05pt">
            <v:imagedata r:id="rId40" o:title=""/>
          </v:shape>
        </w:pict>
      </w:r>
      <w:r w:rsidR="005F0BF1" w:rsidRPr="002B3572">
        <w:rPr>
          <w:rFonts w:ascii="Courier New" w:hAnsi="Courier New" w:cs="Courier New"/>
        </w:rPr>
        <w:t xml:space="preserve"> - </w:t>
      </w:r>
      <w:r w:rsidR="005F0BF1" w:rsidRPr="002B3572">
        <w:t xml:space="preserve">коэффициент стоимости коммунальных услуг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62" type="#_x0000_t75" style="width:26.3pt;height:20.05pt">
            <v:imagedata r:id="rId41" o:title=""/>
          </v:shape>
        </w:pict>
      </w:r>
      <w:r w:rsidR="005F0BF1" w:rsidRPr="002B3572">
        <w:rPr>
          <w:rFonts w:ascii="Courier New" w:hAnsi="Courier New" w:cs="Courier New"/>
        </w:rPr>
        <w:t xml:space="preserve"> - </w:t>
      </w:r>
      <w:r w:rsidR="005F0BF1" w:rsidRPr="002B3572">
        <w:t xml:space="preserve">коэффициент стоимости тепловой энергии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63" type="#_x0000_t75" style="width:16.9pt;height:20.05pt">
            <v:imagedata r:id="rId42" o:title=""/>
          </v:shape>
        </w:pict>
      </w:r>
      <w:r w:rsidR="005F0BF1" w:rsidRPr="002B3572">
        <w:rPr>
          <w:rFonts w:ascii="Courier New" w:hAnsi="Courier New" w:cs="Courier New"/>
        </w:rPr>
        <w:t xml:space="preserve"> - </w:t>
      </w:r>
      <w:r w:rsidR="005F0BF1" w:rsidRPr="002B3572">
        <w:t xml:space="preserve">коэффициент стоимости электроэнергии в </w:t>
      </w:r>
      <w:r w:rsidR="005F0BF1" w:rsidRPr="002B3572">
        <w:rPr>
          <w:lang w:val="en-US"/>
        </w:rPr>
        <w:t>j</w:t>
      </w:r>
      <w:r w:rsidR="005F0BF1" w:rsidRPr="002B3572">
        <w:t>-м поселении;</w:t>
      </w:r>
    </w:p>
    <w:p w:rsidR="005F0BF1" w:rsidRPr="002B3572" w:rsidRDefault="005F0BF1" w:rsidP="005F0BF1">
      <w:pPr>
        <w:autoSpaceDE w:val="0"/>
        <w:autoSpaceDN w:val="0"/>
        <w:adjustRightInd w:val="0"/>
        <w:ind w:firstLine="708"/>
        <w:jc w:val="both"/>
      </w:pPr>
      <w:r w:rsidRPr="002B3572">
        <w:rPr>
          <w:i/>
        </w:rPr>
        <w:t>0,2 и 0,8</w:t>
      </w:r>
      <w:r w:rsidRPr="002B3572">
        <w:t xml:space="preserve"> – соответственно удельный вес расходов на тепло- и электроэнергию в общих расходах всех поселений на приобретение тепло- и электроэнергии.</w:t>
      </w:r>
    </w:p>
    <w:p w:rsidR="005F0BF1" w:rsidRPr="002B3572" w:rsidRDefault="005F0BF1" w:rsidP="005F0BF1">
      <w:pPr>
        <w:autoSpaceDE w:val="0"/>
        <w:autoSpaceDN w:val="0"/>
        <w:adjustRightInd w:val="0"/>
        <w:ind w:firstLine="708"/>
        <w:jc w:val="both"/>
        <w:rPr>
          <w:highlight w:val="yellow"/>
        </w:rPr>
      </w:pPr>
    </w:p>
    <w:p w:rsidR="005F0BF1" w:rsidRPr="002B3572" w:rsidRDefault="005F0BF1" w:rsidP="005F0BF1">
      <w:pPr>
        <w:autoSpaceDE w:val="0"/>
        <w:autoSpaceDN w:val="0"/>
        <w:adjustRightInd w:val="0"/>
        <w:ind w:firstLine="708"/>
        <w:jc w:val="both"/>
      </w:pPr>
      <w:r w:rsidRPr="002B3572">
        <w:t xml:space="preserve">Коэффициент стоимости тепловой энергии в </w:t>
      </w:r>
      <w:r w:rsidRPr="002B3572">
        <w:rPr>
          <w:lang w:val="en-US"/>
        </w:rPr>
        <w:t>j</w:t>
      </w:r>
      <w:r w:rsidRPr="002B3572">
        <w:t>-м поселении рассчитывается по формуле: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position w:val="-24"/>
        </w:rPr>
        <w:pict>
          <v:shape id="_x0000_i1064" type="#_x0000_t75" style="width:65.1pt;height:33.8pt">
            <v:imagedata r:id="rId43" o:title=""/>
          </v:shape>
        </w:pict>
      </w:r>
      <w:r w:rsidR="005F0BF1" w:rsidRPr="002B3572">
        <w:t>, где: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65" type="#_x0000_t75" style="width:26.3pt;height:20.05pt">
            <v:imagedata r:id="rId44" o:title=""/>
          </v:shape>
        </w:pict>
      </w:r>
      <w:r w:rsidR="005F0BF1" w:rsidRPr="002B3572">
        <w:rPr>
          <w:rFonts w:ascii="Courier New" w:hAnsi="Courier New" w:cs="Courier New"/>
        </w:rPr>
        <w:t xml:space="preserve"> - </w:t>
      </w:r>
      <w:r w:rsidR="005F0BF1" w:rsidRPr="002B3572">
        <w:t xml:space="preserve">коэффициент стоимости тепловой энергии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position w:val="-14"/>
        </w:rPr>
        <w:pict>
          <v:shape id="_x0000_i1066" type="#_x0000_t75" style="width:26.9pt;height:20.05pt">
            <v:imagedata r:id="rId45" o:title=""/>
          </v:shape>
        </w:pict>
      </w:r>
      <w:r w:rsidR="005F0BF1" w:rsidRPr="002B3572">
        <w:t xml:space="preserve"> - средняя стоимость потребляемой тепловой энергии для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8"/>
        <w:jc w:val="both"/>
      </w:pPr>
      <w:r>
        <w:rPr>
          <w:position w:val="-4"/>
        </w:rPr>
        <w:pict>
          <v:shape id="_x0000_i1067" type="#_x0000_t75" style="width:26.9pt;height:15.05pt">
            <v:imagedata r:id="rId46" o:title=""/>
          </v:shape>
        </w:pict>
      </w:r>
      <w:r w:rsidR="005F0BF1" w:rsidRPr="002B3572">
        <w:t xml:space="preserve"> - средняя стоимость потребляемой тепловой энергии для всех поселений, которая рассчитывается как отношение суммы затрат на </w:t>
      </w:r>
      <w:proofErr w:type="spellStart"/>
      <w:r w:rsidR="005F0BF1" w:rsidRPr="002B3572">
        <w:t>теплоэнергию</w:t>
      </w:r>
      <w:proofErr w:type="spellEnd"/>
      <w:r w:rsidR="005F0BF1" w:rsidRPr="002B3572">
        <w:t xml:space="preserve"> к объему </w:t>
      </w:r>
      <w:proofErr w:type="spellStart"/>
      <w:r w:rsidR="005F0BF1" w:rsidRPr="002B3572">
        <w:t>теплоэнергии</w:t>
      </w:r>
      <w:proofErr w:type="spellEnd"/>
      <w:r w:rsidR="005F0BF1" w:rsidRPr="002B3572">
        <w:t>.</w:t>
      </w:r>
    </w:p>
    <w:p w:rsidR="005F0BF1" w:rsidRPr="002B3572" w:rsidRDefault="005F0BF1" w:rsidP="005F0BF1">
      <w:pPr>
        <w:autoSpaceDE w:val="0"/>
        <w:autoSpaceDN w:val="0"/>
        <w:adjustRightInd w:val="0"/>
        <w:ind w:firstLine="708"/>
        <w:jc w:val="both"/>
      </w:pPr>
    </w:p>
    <w:p w:rsidR="005F0BF1" w:rsidRPr="002B3572" w:rsidRDefault="005F0BF1" w:rsidP="005F0BF1">
      <w:pPr>
        <w:autoSpaceDE w:val="0"/>
        <w:autoSpaceDN w:val="0"/>
        <w:adjustRightInd w:val="0"/>
        <w:ind w:firstLine="708"/>
        <w:jc w:val="both"/>
      </w:pPr>
      <w:r w:rsidRPr="002B3572">
        <w:t xml:space="preserve">Коэффициент стоимости электроэнергии в </w:t>
      </w:r>
      <w:r w:rsidRPr="002B3572">
        <w:rPr>
          <w:lang w:val="en-US"/>
        </w:rPr>
        <w:t>j</w:t>
      </w:r>
      <w:r w:rsidRPr="002B3572">
        <w:t>-м поселении рассчитывается по формуле: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rPr>
          <w:b/>
        </w:rPr>
      </w:pPr>
      <w:r>
        <w:rPr>
          <w:position w:val="-24"/>
        </w:rPr>
        <w:pict>
          <v:shape id="_x0000_i1068" type="#_x0000_t75" style="width:48.85pt;height:33.8pt">
            <v:imagedata r:id="rId47" o:title=""/>
          </v:shape>
        </w:pict>
      </w:r>
      <w:r w:rsidR="005F0BF1" w:rsidRPr="002B3572">
        <w:t>, где</w:t>
      </w:r>
      <w:r w:rsidR="005F0BF1" w:rsidRPr="002B3572">
        <w:rPr>
          <w:b/>
        </w:rPr>
        <w:t>:</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69" type="#_x0000_t75" style="width:16.9pt;height:20.05pt">
            <v:imagedata r:id="rId48" o:title=""/>
          </v:shape>
        </w:pict>
      </w:r>
      <w:r w:rsidR="005F0BF1" w:rsidRPr="002B3572">
        <w:rPr>
          <w:rFonts w:ascii="Courier New" w:hAnsi="Courier New" w:cs="Courier New"/>
        </w:rPr>
        <w:t xml:space="preserve"> - </w:t>
      </w:r>
      <w:r w:rsidR="005F0BF1" w:rsidRPr="002B3572">
        <w:t xml:space="preserve">коэффициент стоимости электроэнергии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position w:val="-14"/>
        </w:rPr>
        <w:pict>
          <v:shape id="_x0000_i1070" type="#_x0000_t75" style="width:18.15pt;height:20.05pt">
            <v:imagedata r:id="rId49" o:title=""/>
          </v:shape>
        </w:pict>
      </w:r>
      <w:r w:rsidR="005F0BF1" w:rsidRPr="002B3572">
        <w:t xml:space="preserve"> - средняя стоимость потребляемой электроэнергии для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8"/>
        <w:jc w:val="both"/>
      </w:pPr>
      <w:r>
        <w:rPr>
          <w:position w:val="-4"/>
        </w:rPr>
        <w:pict>
          <v:shape id="_x0000_i1071" type="#_x0000_t75" style="width:18.15pt;height:15.05pt">
            <v:imagedata r:id="rId50" o:title=""/>
          </v:shape>
        </w:pict>
      </w:r>
      <w:r w:rsidR="005F0BF1" w:rsidRPr="002B3572">
        <w:t xml:space="preserve"> - средняя стоимость потребляемой электроэнергии для всех поселений, которая рассчитывается как отношение суммы затрат на электроэнергию к объему электроэнергии.</w:t>
      </w:r>
    </w:p>
    <w:p w:rsidR="005F0BF1" w:rsidRPr="002B3572" w:rsidRDefault="005F0BF1" w:rsidP="005F0BF1">
      <w:pPr>
        <w:autoSpaceDE w:val="0"/>
        <w:autoSpaceDN w:val="0"/>
        <w:adjustRightInd w:val="0"/>
        <w:ind w:firstLine="708"/>
        <w:jc w:val="both"/>
      </w:pPr>
    </w:p>
    <w:p w:rsidR="005F0BF1" w:rsidRPr="002B3572" w:rsidRDefault="005F0BF1" w:rsidP="005F0BF1">
      <w:pPr>
        <w:autoSpaceDE w:val="0"/>
        <w:autoSpaceDN w:val="0"/>
        <w:adjustRightInd w:val="0"/>
        <w:ind w:firstLine="708"/>
        <w:jc w:val="both"/>
      </w:pPr>
      <w:r w:rsidRPr="002B3572">
        <w:t>4) Коэффициент уровня цен учитывает дифференциацию стоимости фиксированного набора товаров и услуг (статистический показатель) и рассчитывается по формуле: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position w:val="-28"/>
        </w:rPr>
        <w:pict>
          <v:shape id="_x0000_i1072" type="#_x0000_t75" style="width:212.25pt;height:35.05pt">
            <v:imagedata r:id="rId51" o:title=""/>
          </v:shape>
        </w:pict>
      </w:r>
      <w:r w:rsidR="005F0BF1" w:rsidRPr="002B3572">
        <w:t>, где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73" type="#_x0000_t75" style="width:16.9pt;height:20.05pt">
            <v:imagedata r:id="rId52" o:title=""/>
          </v:shape>
        </w:pict>
      </w:r>
      <w:r w:rsidR="005F0BF1" w:rsidRPr="002B3572">
        <w:rPr>
          <w:rFonts w:ascii="Courier New" w:hAnsi="Courier New" w:cs="Courier New"/>
        </w:rPr>
        <w:t xml:space="preserve"> - </w:t>
      </w:r>
      <w:r w:rsidR="005F0BF1" w:rsidRPr="002B3572">
        <w:t xml:space="preserve">коэффициент уровня цен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position w:val="-14"/>
        </w:rPr>
        <w:pict>
          <v:shape id="_x0000_i1074" type="#_x0000_t75" style="width:18.15pt;height:18.8pt">
            <v:imagedata r:id="rId53" o:title=""/>
          </v:shape>
        </w:pict>
      </w:r>
      <w:r w:rsidR="005F0BF1" w:rsidRPr="002B3572">
        <w:t xml:space="preserve"> – стоимость фиксированного набора потребительских товаров и услуг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position w:val="-10"/>
        </w:rPr>
        <w:pict>
          <v:shape id="_x0000_i1075" type="#_x0000_t75" style="width:13.75pt;height:16.3pt">
            <v:imagedata r:id="rId54" o:title=""/>
          </v:shape>
        </w:pict>
      </w:r>
      <w:r w:rsidR="005F0BF1" w:rsidRPr="002B3572">
        <w:t xml:space="preserve"> – средневзвешенная стоимость фиксированного набора потребительских товаров и услуг;</w:t>
      </w:r>
    </w:p>
    <w:p w:rsidR="005F0BF1" w:rsidRPr="002B3572" w:rsidRDefault="00FD401B" w:rsidP="005F0BF1">
      <w:pPr>
        <w:autoSpaceDE w:val="0"/>
        <w:autoSpaceDN w:val="0"/>
        <w:adjustRightInd w:val="0"/>
        <w:ind w:firstLine="708"/>
        <w:jc w:val="both"/>
      </w:pPr>
      <w:r>
        <w:rPr>
          <w:position w:val="-14"/>
        </w:rPr>
        <w:pict>
          <v:shape id="_x0000_i1076" type="#_x0000_t75" style="width:40.05pt;height:20.05pt">
            <v:imagedata r:id="rId55" o:title=""/>
          </v:shape>
        </w:pict>
      </w:r>
      <w:r w:rsidR="005F0BF1" w:rsidRPr="002B3572">
        <w:t xml:space="preserve"> – коэффициент масштаба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position w:val="-14"/>
        </w:rPr>
        <w:pict>
          <v:shape id="_x0000_i1077" type="#_x0000_t75" style="width:28.8pt;height:20.05pt">
            <v:imagedata r:id="rId56" o:title=""/>
          </v:shape>
        </w:pict>
      </w:r>
      <w:r w:rsidR="005F0BF1" w:rsidRPr="002B3572">
        <w:t xml:space="preserve"> – коэффициент уровня урбанизации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position w:val="-14"/>
        </w:rPr>
        <w:pict>
          <v:shape id="_x0000_i1078" type="#_x0000_t75" style="width:16.9pt;height:20.05pt">
            <v:imagedata r:id="rId57" o:title=""/>
          </v:shape>
        </w:pict>
      </w:r>
      <w:r w:rsidR="005F0BF1" w:rsidRPr="002B3572">
        <w:t xml:space="preserve"> – средневзвешенный коэффициент уровня цен.</w:t>
      </w:r>
    </w:p>
    <w:p w:rsidR="005F0BF1" w:rsidRPr="002B3572" w:rsidRDefault="005F0BF1" w:rsidP="005F0BF1">
      <w:pPr>
        <w:autoSpaceDE w:val="0"/>
        <w:autoSpaceDN w:val="0"/>
        <w:adjustRightInd w:val="0"/>
        <w:ind w:firstLine="708"/>
        <w:jc w:val="both"/>
      </w:pPr>
      <w:r w:rsidRPr="002B3572">
        <w:t xml:space="preserve">Коэффициент стоимости фиксированного набора потребительских товаров и услуг принимается </w:t>
      </w:r>
      <w:proofErr w:type="gramStart"/>
      <w:r w:rsidRPr="002B3572">
        <w:t>равным</w:t>
      </w:r>
      <w:proofErr w:type="gramEnd"/>
      <w:r w:rsidRPr="002B3572">
        <w:t xml:space="preserve"> 1,0.</w:t>
      </w:r>
    </w:p>
    <w:p w:rsidR="005F0BF1" w:rsidRPr="002B3572" w:rsidRDefault="005F0BF1" w:rsidP="005F0BF1">
      <w:pPr>
        <w:autoSpaceDE w:val="0"/>
        <w:autoSpaceDN w:val="0"/>
        <w:adjustRightInd w:val="0"/>
        <w:ind w:firstLine="708"/>
        <w:jc w:val="both"/>
      </w:pPr>
    </w:p>
    <w:p w:rsidR="005F0BF1" w:rsidRPr="002B3572" w:rsidRDefault="005F0BF1" w:rsidP="005F0BF1">
      <w:pPr>
        <w:autoSpaceDE w:val="0"/>
        <w:autoSpaceDN w:val="0"/>
        <w:adjustRightInd w:val="0"/>
        <w:ind w:firstLine="708"/>
        <w:jc w:val="both"/>
      </w:pPr>
      <w:r w:rsidRPr="002B3572">
        <w:t>Средневзвешенный коэффициент уровня цен рассчитывается по формуле: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9"/>
        <w:jc w:val="both"/>
      </w:pPr>
      <w:r>
        <w:rPr>
          <w:position w:val="-24"/>
        </w:rPr>
        <w:pict>
          <v:shape id="_x0000_i1079" type="#_x0000_t75" style="width:199.7pt;height:43.2pt">
            <v:imagedata r:id="rId58" o:title=""/>
          </v:shape>
        </w:pict>
      </w:r>
      <w:r w:rsidR="005F0BF1" w:rsidRPr="002B3572">
        <w:t xml:space="preserve">, где </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rFonts w:ascii="Courier New" w:hAnsi="Courier New" w:cs="Courier New"/>
          <w:position w:val="-6"/>
        </w:rPr>
        <w:pict>
          <v:shape id="_x0000_i1080" type="#_x0000_t75" style="width:16.9pt;height:16.3pt">
            <v:imagedata r:id="rId59" o:title=""/>
          </v:shape>
        </w:pict>
      </w:r>
      <w:r w:rsidR="005F0BF1" w:rsidRPr="002B3572">
        <w:rPr>
          <w:rFonts w:ascii="Courier New" w:hAnsi="Courier New" w:cs="Courier New"/>
        </w:rPr>
        <w:t xml:space="preserve"> - </w:t>
      </w:r>
      <w:r w:rsidR="005F0BF1" w:rsidRPr="002B3572">
        <w:t>средневзвешенный коэффициент уровня цен;</w:t>
      </w:r>
    </w:p>
    <w:p w:rsidR="005F0BF1" w:rsidRPr="002B3572" w:rsidRDefault="00FD401B" w:rsidP="005F0BF1">
      <w:pPr>
        <w:autoSpaceDE w:val="0"/>
        <w:autoSpaceDN w:val="0"/>
        <w:adjustRightInd w:val="0"/>
        <w:ind w:firstLine="708"/>
        <w:jc w:val="both"/>
      </w:pPr>
      <w:r>
        <w:rPr>
          <w:position w:val="-14"/>
        </w:rPr>
        <w:pict>
          <v:shape id="_x0000_i1081" type="#_x0000_t75" style="width:40.05pt;height:20.05pt">
            <v:imagedata r:id="rId55" o:title=""/>
          </v:shape>
        </w:pict>
      </w:r>
      <w:r w:rsidR="005F0BF1" w:rsidRPr="002B3572">
        <w:t xml:space="preserve"> – коэффициент масштаба в </w:t>
      </w:r>
      <w:r w:rsidR="005F0BF1" w:rsidRPr="002B3572">
        <w:rPr>
          <w:lang w:val="en-US"/>
        </w:rPr>
        <w:t>j</w:t>
      </w:r>
      <w:r w:rsidR="005F0BF1" w:rsidRPr="002B3572">
        <w:t>-м поселении;</w:t>
      </w:r>
    </w:p>
    <w:p w:rsidR="005F0BF1" w:rsidRPr="002B3572" w:rsidRDefault="00FD401B" w:rsidP="005F0BF1">
      <w:pPr>
        <w:autoSpaceDE w:val="0"/>
        <w:autoSpaceDN w:val="0"/>
        <w:adjustRightInd w:val="0"/>
        <w:ind w:firstLine="708"/>
        <w:jc w:val="both"/>
      </w:pPr>
      <w:r>
        <w:rPr>
          <w:position w:val="-14"/>
        </w:rPr>
        <w:pict>
          <v:shape id="_x0000_i1082" type="#_x0000_t75" style="width:28.8pt;height:20.05pt">
            <v:imagedata r:id="rId56" o:title=""/>
          </v:shape>
        </w:pict>
      </w:r>
      <w:r w:rsidR="005F0BF1" w:rsidRPr="002B3572">
        <w:t xml:space="preserve"> – коэффициент уровня урбанизации в </w:t>
      </w:r>
      <w:r w:rsidR="005F0BF1" w:rsidRPr="002B3572">
        <w:rPr>
          <w:lang w:val="en-US"/>
        </w:rPr>
        <w:t>j</w:t>
      </w:r>
      <w:r w:rsidR="005F0BF1" w:rsidRPr="002B3572">
        <w:t>-м поселении;</w:t>
      </w:r>
    </w:p>
    <w:p w:rsidR="005F0BF1" w:rsidRPr="002B3572" w:rsidRDefault="005F0BF1" w:rsidP="005F0BF1">
      <w:pPr>
        <w:autoSpaceDE w:val="0"/>
        <w:autoSpaceDN w:val="0"/>
        <w:adjustRightInd w:val="0"/>
        <w:ind w:firstLine="709"/>
        <w:jc w:val="both"/>
      </w:pPr>
      <w:r w:rsidRPr="002B3572">
        <w:t>19 – количество поселений, входящих в состав муниципального района.</w:t>
      </w:r>
    </w:p>
    <w:p w:rsidR="005F0BF1" w:rsidRPr="002B3572" w:rsidRDefault="005F0BF1" w:rsidP="005F0BF1">
      <w:pPr>
        <w:autoSpaceDE w:val="0"/>
        <w:autoSpaceDN w:val="0"/>
        <w:adjustRightInd w:val="0"/>
        <w:ind w:firstLine="708"/>
        <w:jc w:val="both"/>
      </w:pPr>
    </w:p>
    <w:p w:rsidR="005F0BF1" w:rsidRPr="002B3572" w:rsidRDefault="005F0BF1" w:rsidP="005F0BF1">
      <w:pPr>
        <w:autoSpaceDE w:val="0"/>
        <w:autoSpaceDN w:val="0"/>
        <w:adjustRightInd w:val="0"/>
        <w:ind w:firstLine="708"/>
        <w:jc w:val="both"/>
      </w:pPr>
      <w:r w:rsidRPr="002B3572">
        <w:lastRenderedPageBreak/>
        <w:t xml:space="preserve">Коэффициент масштаба учитывает регрессионную зависимость доли бюджетных расходов на предоставление отдельных муниципальных услуг от численности населения в муниципальном образовании и рассчитывается по формуле: </w:t>
      </w:r>
    </w:p>
    <w:p w:rsidR="005F0BF1" w:rsidRPr="002B3572" w:rsidRDefault="005F0BF1" w:rsidP="005F0BF1">
      <w:pPr>
        <w:autoSpaceDE w:val="0"/>
        <w:autoSpaceDN w:val="0"/>
        <w:adjustRightInd w:val="0"/>
        <w:jc w:val="both"/>
      </w:pPr>
    </w:p>
    <w:p w:rsidR="005F0BF1" w:rsidRPr="002B3572" w:rsidRDefault="00FD401B" w:rsidP="005F0BF1">
      <w:pPr>
        <w:autoSpaceDE w:val="0"/>
        <w:autoSpaceDN w:val="0"/>
        <w:adjustRightInd w:val="0"/>
        <w:ind w:firstLine="709"/>
        <w:jc w:val="both"/>
      </w:pPr>
      <w:r>
        <w:rPr>
          <w:position w:val="-32"/>
        </w:rPr>
        <w:pict>
          <v:shape id="_x0000_i1083" type="#_x0000_t75" style="width:130.85pt;height:36.95pt">
            <v:imagedata r:id="rId60" o:title=""/>
          </v:shape>
        </w:pict>
      </w:r>
      <w:r w:rsidR="005F0BF1" w:rsidRPr="002B3572">
        <w:t>, где</w:t>
      </w:r>
    </w:p>
    <w:p w:rsidR="005F0BF1" w:rsidRPr="002B3572" w:rsidRDefault="005F0BF1" w:rsidP="005F0BF1">
      <w:pPr>
        <w:autoSpaceDE w:val="0"/>
        <w:autoSpaceDN w:val="0"/>
        <w:adjustRightInd w:val="0"/>
        <w:jc w:val="both"/>
      </w:pP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84" type="#_x0000_t75" style="width:40.05pt;height:20.05pt">
            <v:imagedata r:id="rId61" o:title=""/>
          </v:shape>
        </w:pict>
      </w:r>
      <w:r w:rsidR="005F0BF1" w:rsidRPr="002B3572">
        <w:rPr>
          <w:rFonts w:ascii="Courier New" w:hAnsi="Courier New" w:cs="Courier New"/>
        </w:rPr>
        <w:t xml:space="preserve"> - к</w:t>
      </w:r>
      <w:r w:rsidR="005F0BF1" w:rsidRPr="002B3572">
        <w:t xml:space="preserve">оэффициент масштаба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8"/>
        <w:jc w:val="both"/>
      </w:pPr>
      <w:r>
        <w:rPr>
          <w:position w:val="-14"/>
        </w:rPr>
        <w:pict>
          <v:shape id="_x0000_i1085" type="#_x0000_t75" style="width:26.9pt;height:18.8pt">
            <v:imagedata r:id="rId62" o:title=""/>
          </v:shape>
        </w:pict>
      </w:r>
      <w:r w:rsidR="005F0BF1" w:rsidRPr="002B3572">
        <w:t xml:space="preserve"> – средняя численность постоянного населения поселений;</w:t>
      </w:r>
    </w:p>
    <w:p w:rsidR="005F0BF1" w:rsidRPr="002B3572" w:rsidRDefault="00FD401B" w:rsidP="005F0BF1">
      <w:pPr>
        <w:autoSpaceDE w:val="0"/>
        <w:autoSpaceDN w:val="0"/>
        <w:adjustRightInd w:val="0"/>
        <w:ind w:firstLine="708"/>
        <w:jc w:val="both"/>
      </w:pPr>
      <w:r>
        <w:rPr>
          <w:position w:val="-14"/>
        </w:rPr>
        <w:pict>
          <v:shape id="_x0000_i1086" type="#_x0000_t75" style="width:18.15pt;height:18.8pt">
            <v:imagedata r:id="rId63" o:title=""/>
          </v:shape>
        </w:pict>
      </w:r>
      <w:r w:rsidR="005F0BF1" w:rsidRPr="002B3572">
        <w:t xml:space="preserve"> – численность постоянного населения </w:t>
      </w:r>
      <w:r w:rsidR="005F0BF1" w:rsidRPr="002B3572">
        <w:rPr>
          <w:lang w:val="en-US"/>
        </w:rPr>
        <w:t>j</w:t>
      </w:r>
      <w:r w:rsidR="005F0BF1" w:rsidRPr="002B3572">
        <w:t>-го поселения.</w:t>
      </w:r>
    </w:p>
    <w:p w:rsidR="005F0BF1" w:rsidRPr="002B3572" w:rsidRDefault="005F0BF1" w:rsidP="005F0BF1">
      <w:pPr>
        <w:autoSpaceDE w:val="0"/>
        <w:autoSpaceDN w:val="0"/>
        <w:adjustRightInd w:val="0"/>
        <w:ind w:firstLine="708"/>
        <w:jc w:val="both"/>
      </w:pPr>
    </w:p>
    <w:p w:rsidR="005F0BF1" w:rsidRPr="002B3572" w:rsidRDefault="005F0BF1" w:rsidP="005F0BF1">
      <w:pPr>
        <w:autoSpaceDE w:val="0"/>
        <w:autoSpaceDN w:val="0"/>
        <w:adjustRightInd w:val="0"/>
        <w:ind w:firstLine="708"/>
        <w:jc w:val="both"/>
      </w:pPr>
      <w:r w:rsidRPr="002B3572">
        <w:t>Коэффициент уровня урбанизации отражает объективно больший спрос на предоставление отдельных муниципальных услуг, связанный с концентрацией населения в городских населенных пунктах и развитием городской инфраструктуры и рассчитывается по формуле: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position w:val="-34"/>
        </w:rPr>
        <w:pict>
          <v:shape id="_x0000_i1087" type="#_x0000_t75" style="width:169.05pt;height:40.05pt">
            <v:imagedata r:id="rId64" o:title=""/>
          </v:shape>
        </w:pict>
      </w:r>
      <w:r w:rsidR="005F0BF1" w:rsidRPr="002B3572">
        <w:t>, где</w:t>
      </w:r>
    </w:p>
    <w:p w:rsidR="005F0BF1" w:rsidRPr="002B3572" w:rsidRDefault="005F0BF1" w:rsidP="005F0BF1">
      <w:pPr>
        <w:autoSpaceDE w:val="0"/>
        <w:autoSpaceDN w:val="0"/>
        <w:adjustRightInd w:val="0"/>
        <w:ind w:firstLine="708"/>
        <w:jc w:val="both"/>
      </w:pPr>
    </w:p>
    <w:p w:rsidR="005F0BF1" w:rsidRPr="002B3572" w:rsidRDefault="00FD401B" w:rsidP="005F0BF1">
      <w:pPr>
        <w:autoSpaceDE w:val="0"/>
        <w:autoSpaceDN w:val="0"/>
        <w:adjustRightInd w:val="0"/>
        <w:ind w:firstLine="708"/>
        <w:jc w:val="both"/>
      </w:pPr>
      <w:r>
        <w:rPr>
          <w:rFonts w:ascii="Courier New" w:hAnsi="Courier New" w:cs="Courier New"/>
          <w:position w:val="-14"/>
        </w:rPr>
        <w:pict>
          <v:shape id="_x0000_i1088" type="#_x0000_t75" style="width:28.15pt;height:20.05pt">
            <v:imagedata r:id="rId65" o:title=""/>
          </v:shape>
        </w:pict>
      </w:r>
      <w:r w:rsidR="005F0BF1" w:rsidRPr="002B3572">
        <w:rPr>
          <w:rFonts w:ascii="Courier New" w:hAnsi="Courier New" w:cs="Courier New"/>
        </w:rPr>
        <w:t xml:space="preserve"> - </w:t>
      </w:r>
      <w:r w:rsidR="005F0BF1" w:rsidRPr="002B3572">
        <w:t xml:space="preserve">коэффициент уровня урбанизации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8"/>
        <w:jc w:val="both"/>
      </w:pPr>
      <w:r>
        <w:rPr>
          <w:position w:val="-14"/>
        </w:rPr>
        <w:pict>
          <v:shape id="_x0000_i1089" type="#_x0000_t75" style="width:31.95pt;height:20.05pt">
            <v:imagedata r:id="rId66" o:title=""/>
          </v:shape>
        </w:pict>
      </w:r>
      <w:r w:rsidR="005F0BF1" w:rsidRPr="002B3572">
        <w:t xml:space="preserve"> – численность постоянного городского населения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8"/>
        <w:jc w:val="both"/>
      </w:pPr>
      <w:r>
        <w:rPr>
          <w:position w:val="-4"/>
        </w:rPr>
        <w:pict>
          <v:shape id="_x0000_i1090" type="#_x0000_t75" style="width:31.95pt;height:15.05pt">
            <v:imagedata r:id="rId67" o:title=""/>
          </v:shape>
        </w:pict>
      </w:r>
      <w:r w:rsidR="005F0BF1" w:rsidRPr="002B3572">
        <w:t xml:space="preserve"> – численность постоянного городского населения всех поселений, входящих в состав муниципального района;</w:t>
      </w:r>
    </w:p>
    <w:p w:rsidR="005F0BF1" w:rsidRPr="002B3572" w:rsidRDefault="00FD401B" w:rsidP="005F0BF1">
      <w:pPr>
        <w:autoSpaceDE w:val="0"/>
        <w:autoSpaceDN w:val="0"/>
        <w:adjustRightInd w:val="0"/>
        <w:ind w:firstLine="709"/>
        <w:jc w:val="both"/>
      </w:pPr>
      <w:r>
        <w:rPr>
          <w:position w:val="-14"/>
        </w:rPr>
        <w:pict>
          <v:shape id="_x0000_i1091" type="#_x0000_t75" style="width:19.4pt;height:20.65pt">
            <v:imagedata r:id="rId63" o:title=""/>
          </v:shape>
        </w:pict>
      </w:r>
      <w:r w:rsidR="005F0BF1" w:rsidRPr="002B3572">
        <w:t xml:space="preserve"> – численность постоянного населения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8"/>
        <w:jc w:val="both"/>
      </w:pPr>
      <w:r>
        <w:rPr>
          <w:position w:val="-4"/>
        </w:rPr>
        <w:pict>
          <v:shape id="_x0000_i1092" type="#_x0000_t75" style="width:13.75pt;height:13.15pt">
            <v:imagedata r:id="rId38" o:title=""/>
          </v:shape>
        </w:pict>
      </w:r>
      <w:r w:rsidR="005F0BF1" w:rsidRPr="002B3572">
        <w:t xml:space="preserve"> – численность постоянного населения всех поселений, входящих в состав муниципального района.</w:t>
      </w:r>
    </w:p>
    <w:p w:rsidR="005F0BF1" w:rsidRPr="002B3572" w:rsidRDefault="005F0BF1" w:rsidP="005F0BF1">
      <w:pPr>
        <w:autoSpaceDE w:val="0"/>
        <w:autoSpaceDN w:val="0"/>
        <w:adjustRightInd w:val="0"/>
        <w:ind w:firstLine="709"/>
        <w:jc w:val="center"/>
        <w:rPr>
          <w:b/>
        </w:rPr>
      </w:pPr>
      <w:r w:rsidRPr="002B3572">
        <w:rPr>
          <w:b/>
          <w:bCs/>
        </w:rPr>
        <w:t xml:space="preserve"> </w:t>
      </w:r>
    </w:p>
    <w:p w:rsidR="005F0BF1" w:rsidRPr="002B3572" w:rsidRDefault="005F0BF1" w:rsidP="005F0BF1">
      <w:pPr>
        <w:autoSpaceDE w:val="0"/>
        <w:autoSpaceDN w:val="0"/>
        <w:adjustRightInd w:val="0"/>
        <w:jc w:val="center"/>
        <w:rPr>
          <w:b/>
        </w:rPr>
      </w:pPr>
      <w:r w:rsidRPr="002B3572">
        <w:rPr>
          <w:b/>
        </w:rPr>
        <w:t xml:space="preserve">5. </w:t>
      </w:r>
      <w:r w:rsidRPr="002B3572">
        <w:rPr>
          <w:b/>
          <w:bCs/>
        </w:rPr>
        <w:t xml:space="preserve">Распределение </w:t>
      </w:r>
      <w:r w:rsidRPr="002B3572">
        <w:rPr>
          <w:b/>
        </w:rPr>
        <w:t xml:space="preserve">дотации на выравнивание уровня бюджетной обеспеченности поселений </w:t>
      </w:r>
    </w:p>
    <w:p w:rsidR="005F0BF1" w:rsidRPr="002B3572" w:rsidRDefault="005F0BF1" w:rsidP="005F0BF1">
      <w:pPr>
        <w:autoSpaceDE w:val="0"/>
        <w:autoSpaceDN w:val="0"/>
        <w:adjustRightInd w:val="0"/>
        <w:ind w:firstLine="709"/>
        <w:jc w:val="center"/>
        <w:rPr>
          <w:b/>
        </w:rPr>
      </w:pPr>
    </w:p>
    <w:p w:rsidR="005F0BF1" w:rsidRPr="002B3572" w:rsidRDefault="005F0BF1" w:rsidP="005F0BF1">
      <w:pPr>
        <w:autoSpaceDE w:val="0"/>
        <w:autoSpaceDN w:val="0"/>
        <w:adjustRightInd w:val="0"/>
        <w:ind w:firstLine="709"/>
        <w:jc w:val="both"/>
      </w:pPr>
      <w:r w:rsidRPr="002B3572">
        <w:t>1) Объем дотации на выравнивание бюджетной обеспеченности поселений рассчитывается по формуле:</w:t>
      </w:r>
    </w:p>
    <w:p w:rsidR="005F0BF1" w:rsidRPr="002B3572" w:rsidRDefault="005F0BF1" w:rsidP="005F0BF1">
      <w:pPr>
        <w:autoSpaceDE w:val="0"/>
        <w:autoSpaceDN w:val="0"/>
        <w:adjustRightInd w:val="0"/>
        <w:ind w:firstLine="709"/>
        <w:jc w:val="both"/>
      </w:pPr>
    </w:p>
    <w:p w:rsidR="005F0BF1" w:rsidRPr="002B3572" w:rsidRDefault="00FD401B" w:rsidP="005F0BF1">
      <w:pPr>
        <w:autoSpaceDE w:val="0"/>
        <w:autoSpaceDN w:val="0"/>
        <w:adjustRightInd w:val="0"/>
        <w:ind w:firstLine="709"/>
        <w:jc w:val="both"/>
      </w:pPr>
      <w:r>
        <w:rPr>
          <w:bCs/>
          <w:position w:val="-24"/>
        </w:rPr>
        <w:pict>
          <v:shape id="_x0000_i1093" type="#_x0000_t75" style="width:77pt;height:33.2pt">
            <v:imagedata r:id="rId68" o:title=""/>
          </v:shape>
        </w:pict>
      </w:r>
      <w:r w:rsidR="005F0BF1" w:rsidRPr="002B3572">
        <w:rPr>
          <w:bCs/>
        </w:rPr>
        <w:t>, где:</w:t>
      </w:r>
    </w:p>
    <w:p w:rsidR="005F0BF1" w:rsidRPr="002B3572" w:rsidRDefault="005F0BF1" w:rsidP="005F0BF1">
      <w:pPr>
        <w:tabs>
          <w:tab w:val="left" w:pos="1682"/>
        </w:tabs>
        <w:autoSpaceDE w:val="0"/>
        <w:autoSpaceDN w:val="0"/>
        <w:adjustRightInd w:val="0"/>
        <w:ind w:firstLine="709"/>
        <w:jc w:val="both"/>
      </w:pPr>
      <w:r w:rsidRPr="002B3572">
        <w:tab/>
      </w:r>
    </w:p>
    <w:p w:rsidR="005F0BF1" w:rsidRPr="002B3572" w:rsidRDefault="00FD401B" w:rsidP="005F0BF1">
      <w:pPr>
        <w:autoSpaceDE w:val="0"/>
        <w:autoSpaceDN w:val="0"/>
        <w:adjustRightInd w:val="0"/>
        <w:ind w:firstLine="709"/>
        <w:jc w:val="both"/>
      </w:pPr>
      <w:r>
        <w:rPr>
          <w:rFonts w:ascii="Courier New" w:hAnsi="Courier New" w:cs="Courier New"/>
          <w:position w:val="-14"/>
        </w:rPr>
        <w:pict>
          <v:shape id="_x0000_i1094" type="#_x0000_t75" style="width:18.15pt;height:20.05pt">
            <v:imagedata r:id="rId69" o:title=""/>
          </v:shape>
        </w:pict>
      </w:r>
      <w:r w:rsidR="005F0BF1" w:rsidRPr="002B3572">
        <w:rPr>
          <w:rFonts w:ascii="Courier New" w:hAnsi="Courier New" w:cs="Courier New"/>
        </w:rPr>
        <w:t xml:space="preserve"> - </w:t>
      </w:r>
      <w:r w:rsidR="005F0BF1" w:rsidRPr="002B3572">
        <w:t xml:space="preserve">объем дотации на выравнивание бюджетной обеспеченности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9"/>
        <w:jc w:val="both"/>
      </w:pPr>
      <w:r>
        <w:rPr>
          <w:position w:val="-10"/>
        </w:rPr>
        <w:pict>
          <v:shape id="_x0000_i1095" type="#_x0000_t75" style="width:13.75pt;height:16.3pt">
            <v:imagedata r:id="rId70" o:title=""/>
          </v:shape>
        </w:pict>
      </w:r>
      <w:r w:rsidR="005F0BF1" w:rsidRPr="002B3572">
        <w:t xml:space="preserve"> – общий объем дотаций на выравнивание бюджетной обеспеченности поселений;</w:t>
      </w:r>
    </w:p>
    <w:p w:rsidR="005F0BF1" w:rsidRPr="002B3572" w:rsidRDefault="00FD401B" w:rsidP="005F0BF1">
      <w:pPr>
        <w:autoSpaceDE w:val="0"/>
        <w:autoSpaceDN w:val="0"/>
        <w:adjustRightInd w:val="0"/>
        <w:ind w:firstLine="709"/>
        <w:jc w:val="both"/>
      </w:pPr>
      <w:r>
        <w:rPr>
          <w:position w:val="-14"/>
        </w:rPr>
        <w:pict>
          <v:shape id="_x0000_i1096" type="#_x0000_t75" style="width:25.05pt;height:18.8pt">
            <v:imagedata r:id="rId71" o:title=""/>
          </v:shape>
        </w:pict>
      </w:r>
      <w:r w:rsidR="005F0BF1" w:rsidRPr="002B3572">
        <w:rPr>
          <w:bCs/>
        </w:rPr>
        <w:t xml:space="preserve"> </w:t>
      </w:r>
      <w:r w:rsidR="005F0BF1" w:rsidRPr="002B3572">
        <w:t xml:space="preserve">– объем средств, необходимый для доведения бюджетной обеспеченности </w:t>
      </w:r>
      <w:r w:rsidR="005F0BF1" w:rsidRPr="002B3572">
        <w:rPr>
          <w:lang w:val="en-US"/>
        </w:rPr>
        <w:t>j</w:t>
      </w:r>
      <w:r w:rsidR="005F0BF1" w:rsidRPr="002B3572">
        <w:t>-го поселения до критерия выравнивания;</w:t>
      </w:r>
    </w:p>
    <w:p w:rsidR="005F0BF1" w:rsidRPr="002B3572" w:rsidRDefault="00FD401B" w:rsidP="005F0BF1">
      <w:pPr>
        <w:autoSpaceDE w:val="0"/>
        <w:autoSpaceDN w:val="0"/>
        <w:adjustRightInd w:val="0"/>
        <w:ind w:firstLine="709"/>
        <w:jc w:val="both"/>
      </w:pPr>
      <w:r>
        <w:rPr>
          <w:position w:val="-6"/>
        </w:rPr>
        <w:pict>
          <v:shape id="_x0000_i1097" type="#_x0000_t75" style="width:21.9pt;height:13.75pt">
            <v:imagedata r:id="rId72" o:title=""/>
          </v:shape>
        </w:pict>
      </w:r>
      <w:r w:rsidR="005F0BF1" w:rsidRPr="002B3572">
        <w:rPr>
          <w:bCs/>
        </w:rPr>
        <w:t xml:space="preserve"> </w:t>
      </w:r>
      <w:r w:rsidR="005F0BF1" w:rsidRPr="002B3572">
        <w:t>– объем средств, необходимый для доведения бюджетной обеспеченности всех поселений до критерия выравнивания.</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ind w:firstLine="709"/>
        <w:jc w:val="both"/>
      </w:pPr>
      <w:r w:rsidRPr="002B3572">
        <w:t>2) 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рассчитывается по следующей формуле:</w:t>
      </w:r>
    </w:p>
    <w:p w:rsidR="005F0BF1" w:rsidRPr="002B3572" w:rsidRDefault="005F0BF1" w:rsidP="005F0BF1">
      <w:pPr>
        <w:autoSpaceDE w:val="0"/>
        <w:autoSpaceDN w:val="0"/>
        <w:adjustRightInd w:val="0"/>
        <w:ind w:firstLine="709"/>
        <w:jc w:val="both"/>
      </w:pPr>
    </w:p>
    <w:p w:rsidR="005F0BF1" w:rsidRPr="002B3572" w:rsidRDefault="00FD401B" w:rsidP="005F0BF1">
      <w:pPr>
        <w:autoSpaceDE w:val="0"/>
        <w:autoSpaceDN w:val="0"/>
        <w:adjustRightInd w:val="0"/>
        <w:ind w:firstLine="709"/>
        <w:jc w:val="both"/>
      </w:pPr>
      <w:r>
        <w:rPr>
          <w:bCs/>
          <w:position w:val="-24"/>
        </w:rPr>
        <w:pict>
          <v:shape id="_x0000_i1098" type="#_x0000_t75" style="width:187.85pt;height:31.3pt">
            <v:imagedata r:id="rId73" o:title=""/>
          </v:shape>
        </w:pict>
      </w:r>
      <w:r w:rsidR="005F0BF1" w:rsidRPr="002B3572">
        <w:rPr>
          <w:bCs/>
        </w:rPr>
        <w:t>, где:</w:t>
      </w:r>
    </w:p>
    <w:p w:rsidR="005F0BF1" w:rsidRPr="002B3572" w:rsidRDefault="005F0BF1" w:rsidP="005F0BF1">
      <w:pPr>
        <w:autoSpaceDE w:val="0"/>
        <w:autoSpaceDN w:val="0"/>
        <w:adjustRightInd w:val="0"/>
        <w:ind w:firstLine="709"/>
        <w:jc w:val="both"/>
      </w:pPr>
    </w:p>
    <w:p w:rsidR="005F0BF1" w:rsidRPr="002B3572" w:rsidRDefault="00FD401B" w:rsidP="005F0BF1">
      <w:pPr>
        <w:autoSpaceDE w:val="0"/>
        <w:autoSpaceDN w:val="0"/>
        <w:adjustRightInd w:val="0"/>
        <w:ind w:firstLine="709"/>
        <w:jc w:val="both"/>
      </w:pPr>
      <w:r>
        <w:rPr>
          <w:rFonts w:ascii="Courier New" w:hAnsi="Courier New" w:cs="Courier New"/>
          <w:position w:val="-14"/>
        </w:rPr>
        <w:lastRenderedPageBreak/>
        <w:pict>
          <v:shape id="_x0000_i1099" type="#_x0000_t75" style="width:25.05pt;height:18.8pt">
            <v:imagedata r:id="rId74" o:title=""/>
          </v:shape>
        </w:pict>
      </w:r>
      <w:r w:rsidR="005F0BF1" w:rsidRPr="002B3572">
        <w:rPr>
          <w:rFonts w:ascii="Courier New" w:hAnsi="Courier New" w:cs="Courier New"/>
        </w:rPr>
        <w:t xml:space="preserve"> - </w:t>
      </w:r>
      <w:r w:rsidR="005F0BF1" w:rsidRPr="002B3572">
        <w:t xml:space="preserve">объем средств, необходимый для доведения бюджетной обеспеченности поселения до уровня, установленного в качестве критерия выравнивания бюджетной обеспеченности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9"/>
        <w:jc w:val="both"/>
      </w:pPr>
      <w:r>
        <w:rPr>
          <w:position w:val="-10"/>
        </w:rPr>
        <w:pict>
          <v:shape id="_x0000_i1100" type="#_x0000_t75" style="width:21.9pt;height:16.3pt">
            <v:imagedata r:id="rId75" o:title=""/>
          </v:shape>
        </w:pict>
      </w:r>
      <w:r w:rsidR="005F0BF1" w:rsidRPr="002B3572">
        <w:t xml:space="preserve"> – прогноз налоговых доходов бюджетов поселений, входящих в состав муниципального района;</w:t>
      </w:r>
    </w:p>
    <w:p w:rsidR="005F0BF1" w:rsidRPr="002B3572" w:rsidRDefault="00FD401B" w:rsidP="005F0BF1">
      <w:pPr>
        <w:autoSpaceDE w:val="0"/>
        <w:autoSpaceDN w:val="0"/>
        <w:adjustRightInd w:val="0"/>
        <w:ind w:firstLine="709"/>
        <w:jc w:val="both"/>
      </w:pPr>
      <w:r>
        <w:rPr>
          <w:position w:val="-6"/>
        </w:rPr>
        <w:pict>
          <v:shape id="_x0000_i1101" type="#_x0000_t75" style="width:20.05pt;height:13.75pt">
            <v:imagedata r:id="rId76" o:title=""/>
          </v:shape>
        </w:pict>
      </w:r>
      <w:r w:rsidR="005F0BF1" w:rsidRPr="002B3572">
        <w:t xml:space="preserve"> - критерий выравнивания бюджетной обеспеченности поселений, рассчитанный как максимальный уровень, до которого может быть произведено выравнивание бюджетной обеспеченности поселений при распределении общего объема дотаций на выравнивание бюджетной обеспеченности поселений из районного бюджета. Критерий выравнивания бюджетной обеспеченности поселений не может быть ниже единицы;</w:t>
      </w:r>
    </w:p>
    <w:p w:rsidR="005F0BF1" w:rsidRPr="002B3572" w:rsidRDefault="00FD401B" w:rsidP="005F0BF1">
      <w:pPr>
        <w:autoSpaceDE w:val="0"/>
        <w:autoSpaceDN w:val="0"/>
        <w:adjustRightInd w:val="0"/>
        <w:ind w:firstLine="709"/>
        <w:jc w:val="both"/>
      </w:pPr>
      <w:r>
        <w:rPr>
          <w:position w:val="-14"/>
        </w:rPr>
        <w:pict>
          <v:shape id="_x0000_i1102" type="#_x0000_t75" style="width:23.15pt;height:18.8pt">
            <v:imagedata r:id="rId77" o:title=""/>
          </v:shape>
        </w:pict>
      </w:r>
      <w:r w:rsidR="005F0BF1" w:rsidRPr="002B3572">
        <w:rPr>
          <w:b/>
          <w:bCs/>
        </w:rPr>
        <w:t xml:space="preserve"> - </w:t>
      </w:r>
      <w:r w:rsidR="005F0BF1" w:rsidRPr="002B3572">
        <w:t xml:space="preserve">бюджетная обеспеченность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9"/>
        <w:jc w:val="both"/>
      </w:pPr>
      <w:r>
        <w:rPr>
          <w:position w:val="-14"/>
        </w:rPr>
        <w:pict>
          <v:shape id="_x0000_i1103" type="#_x0000_t75" style="width:31.3pt;height:18.8pt">
            <v:imagedata r:id="rId78" o:title=""/>
          </v:shape>
        </w:pict>
      </w:r>
      <w:r w:rsidR="005F0BF1" w:rsidRPr="002B3572">
        <w:rPr>
          <w:b/>
          <w:bCs/>
        </w:rPr>
        <w:t xml:space="preserve"> </w:t>
      </w:r>
      <w:r w:rsidR="005F0BF1" w:rsidRPr="002B3572">
        <w:rPr>
          <w:bCs/>
        </w:rPr>
        <w:t xml:space="preserve">- </w:t>
      </w:r>
      <w:r w:rsidR="005F0BF1" w:rsidRPr="002B3572">
        <w:t xml:space="preserve">индекс бюджетных расходов </w:t>
      </w:r>
      <w:r w:rsidR="005F0BF1" w:rsidRPr="002B3572">
        <w:rPr>
          <w:lang w:val="en-US"/>
        </w:rPr>
        <w:t>j</w:t>
      </w:r>
      <w:r w:rsidR="005F0BF1" w:rsidRPr="002B3572">
        <w:t>-го поселения;</w:t>
      </w:r>
    </w:p>
    <w:p w:rsidR="005F0BF1" w:rsidRPr="002B3572" w:rsidRDefault="00FD401B" w:rsidP="005F0BF1">
      <w:pPr>
        <w:ind w:firstLine="709"/>
        <w:jc w:val="both"/>
        <w:rPr>
          <w:color w:val="000000"/>
        </w:rPr>
      </w:pPr>
      <w:r>
        <w:rPr>
          <w:position w:val="-14"/>
        </w:rPr>
        <w:pict>
          <v:shape id="_x0000_i1104" type="#_x0000_t75" style="width:18.15pt;height:18.8pt">
            <v:imagedata r:id="rId79" o:title=""/>
          </v:shape>
        </w:pict>
      </w:r>
      <w:r w:rsidR="005F0BF1" w:rsidRPr="002B3572">
        <w:rPr>
          <w:b/>
          <w:bCs/>
        </w:rPr>
        <w:t xml:space="preserve"> </w:t>
      </w:r>
      <w:r w:rsidR="005F0BF1" w:rsidRPr="002B3572">
        <w:t xml:space="preserve">– численность постоянного населения </w:t>
      </w:r>
      <w:r w:rsidR="005F0BF1" w:rsidRPr="002B3572">
        <w:rPr>
          <w:lang w:val="en-US"/>
        </w:rPr>
        <w:t>j</w:t>
      </w:r>
      <w:r w:rsidR="005F0BF1" w:rsidRPr="002B3572">
        <w:t>-го поселения;</w:t>
      </w:r>
    </w:p>
    <w:p w:rsidR="005F0BF1" w:rsidRPr="002B3572" w:rsidRDefault="00FD401B" w:rsidP="005F0BF1">
      <w:pPr>
        <w:autoSpaceDE w:val="0"/>
        <w:autoSpaceDN w:val="0"/>
        <w:adjustRightInd w:val="0"/>
        <w:ind w:firstLine="709"/>
        <w:jc w:val="both"/>
      </w:pPr>
      <w:r>
        <w:rPr>
          <w:position w:val="-4"/>
        </w:rPr>
        <w:pict>
          <v:shape id="_x0000_i1105" type="#_x0000_t75" style="width:13.75pt;height:13.15pt">
            <v:imagedata r:id="rId80" o:title=""/>
          </v:shape>
        </w:pict>
      </w:r>
      <w:r w:rsidR="005F0BF1" w:rsidRPr="002B3572">
        <w:t xml:space="preserve"> - численность постоянного населения всех поселений, входящих в состав муниципального района.</w:t>
      </w:r>
    </w:p>
    <w:p w:rsidR="005F0BF1" w:rsidRPr="002B3572" w:rsidRDefault="005F0BF1" w:rsidP="005F0BF1">
      <w:pPr>
        <w:autoSpaceDE w:val="0"/>
        <w:autoSpaceDN w:val="0"/>
        <w:adjustRightInd w:val="0"/>
        <w:ind w:firstLine="709"/>
        <w:jc w:val="both"/>
      </w:pPr>
    </w:p>
    <w:p w:rsidR="005F0BF1" w:rsidRPr="002B3572" w:rsidRDefault="005F0BF1" w:rsidP="005F0BF1">
      <w:pPr>
        <w:autoSpaceDE w:val="0"/>
        <w:autoSpaceDN w:val="0"/>
        <w:adjustRightInd w:val="0"/>
        <w:ind w:firstLine="709"/>
        <w:jc w:val="both"/>
      </w:pPr>
      <w:r w:rsidRPr="002B3572">
        <w:t>3) Бюджетная обеспеченность, уровень которой принимается в качестве критерия выравнивания, устанавливается равной «единице».</w:t>
      </w:r>
    </w:p>
    <w:p w:rsidR="00176B2C" w:rsidRDefault="00176B2C"/>
    <w:sectPr w:rsidR="00176B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A3154F"/>
    <w:multiLevelType w:val="hybridMultilevel"/>
    <w:tmpl w:val="3828AA6E"/>
    <w:lvl w:ilvl="0" w:tplc="1592CA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46"/>
    <w:rsid w:val="00176B2C"/>
    <w:rsid w:val="005F0BF1"/>
    <w:rsid w:val="00937E46"/>
    <w:rsid w:val="00FD4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BF1"/>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BF1"/>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image" Target="media/image42.wmf"/><Relationship Id="rId50" Type="http://schemas.openxmlformats.org/officeDocument/2006/relationships/image" Target="media/image45.wmf"/><Relationship Id="rId55" Type="http://schemas.openxmlformats.org/officeDocument/2006/relationships/image" Target="media/image50.wmf"/><Relationship Id="rId63" Type="http://schemas.openxmlformats.org/officeDocument/2006/relationships/image" Target="media/image58.wmf"/><Relationship Id="rId68" Type="http://schemas.openxmlformats.org/officeDocument/2006/relationships/image" Target="media/image63.wmf"/><Relationship Id="rId76" Type="http://schemas.openxmlformats.org/officeDocument/2006/relationships/image" Target="media/image71.wmf"/><Relationship Id="rId7" Type="http://schemas.openxmlformats.org/officeDocument/2006/relationships/image" Target="media/image2.wmf"/><Relationship Id="rId71" Type="http://schemas.openxmlformats.org/officeDocument/2006/relationships/image" Target="media/image66.wmf"/><Relationship Id="rId2" Type="http://schemas.openxmlformats.org/officeDocument/2006/relationships/styles" Target="styles.xml"/><Relationship Id="rId16" Type="http://schemas.openxmlformats.org/officeDocument/2006/relationships/image" Target="media/image11.wmf"/><Relationship Id="rId29" Type="http://schemas.openxmlformats.org/officeDocument/2006/relationships/image" Target="media/image24.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image" Target="media/image53.wmf"/><Relationship Id="rId66" Type="http://schemas.openxmlformats.org/officeDocument/2006/relationships/image" Target="media/image61.wmf"/><Relationship Id="rId74" Type="http://schemas.openxmlformats.org/officeDocument/2006/relationships/image" Target="media/image69.wmf"/><Relationship Id="rId79" Type="http://schemas.openxmlformats.org/officeDocument/2006/relationships/image" Target="media/image74.wmf"/><Relationship Id="rId5" Type="http://schemas.openxmlformats.org/officeDocument/2006/relationships/webSettings" Target="webSettings.xml"/><Relationship Id="rId61" Type="http://schemas.openxmlformats.org/officeDocument/2006/relationships/image" Target="media/image56.wmf"/><Relationship Id="rId82"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 Id="rId60" Type="http://schemas.openxmlformats.org/officeDocument/2006/relationships/image" Target="media/image55.wmf"/><Relationship Id="rId65" Type="http://schemas.openxmlformats.org/officeDocument/2006/relationships/image" Target="media/image60.wmf"/><Relationship Id="rId73" Type="http://schemas.openxmlformats.org/officeDocument/2006/relationships/image" Target="media/image68.wmf"/><Relationship Id="rId78" Type="http://schemas.openxmlformats.org/officeDocument/2006/relationships/image" Target="media/image73.wmf"/><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 Id="rId48" Type="http://schemas.openxmlformats.org/officeDocument/2006/relationships/image" Target="media/image43.wmf"/><Relationship Id="rId56" Type="http://schemas.openxmlformats.org/officeDocument/2006/relationships/image" Target="media/image51.wmf"/><Relationship Id="rId64" Type="http://schemas.openxmlformats.org/officeDocument/2006/relationships/image" Target="media/image59.wmf"/><Relationship Id="rId69" Type="http://schemas.openxmlformats.org/officeDocument/2006/relationships/image" Target="media/image64.wmf"/><Relationship Id="rId77" Type="http://schemas.openxmlformats.org/officeDocument/2006/relationships/image" Target="media/image72.wmf"/><Relationship Id="rId8" Type="http://schemas.openxmlformats.org/officeDocument/2006/relationships/image" Target="media/image3.wmf"/><Relationship Id="rId51" Type="http://schemas.openxmlformats.org/officeDocument/2006/relationships/image" Target="media/image46.wmf"/><Relationship Id="rId72" Type="http://schemas.openxmlformats.org/officeDocument/2006/relationships/image" Target="media/image67.wmf"/><Relationship Id="rId80" Type="http://schemas.openxmlformats.org/officeDocument/2006/relationships/image" Target="media/image75.wmf"/><Relationship Id="rId3" Type="http://schemas.microsoft.com/office/2007/relationships/stylesWithEffects" Target="stylesWithEffects.xml"/><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image" Target="media/image54.wmf"/><Relationship Id="rId67" Type="http://schemas.openxmlformats.org/officeDocument/2006/relationships/image" Target="media/image62.wmf"/><Relationship Id="rId20" Type="http://schemas.openxmlformats.org/officeDocument/2006/relationships/image" Target="media/image15.wmf"/><Relationship Id="rId41" Type="http://schemas.openxmlformats.org/officeDocument/2006/relationships/image" Target="media/image36.wmf"/><Relationship Id="rId54" Type="http://schemas.openxmlformats.org/officeDocument/2006/relationships/image" Target="media/image49.wmf"/><Relationship Id="rId62" Type="http://schemas.openxmlformats.org/officeDocument/2006/relationships/image" Target="media/image57.wmf"/><Relationship Id="rId70" Type="http://schemas.openxmlformats.org/officeDocument/2006/relationships/image" Target="media/image65.wmf"/><Relationship Id="rId75" Type="http://schemas.openxmlformats.org/officeDocument/2006/relationships/image" Target="media/image70.wmf"/><Relationship Id="rId1" Type="http://schemas.openxmlformats.org/officeDocument/2006/relationships/numbering" Target="numbering.xml"/><Relationship Id="rId6" Type="http://schemas.openxmlformats.org/officeDocument/2006/relationships/image" Target="media/image1.wmf"/><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image" Target="media/image5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2149</Words>
  <Characters>12252</Characters>
  <Application>Microsoft Office Word</Application>
  <DocSecurity>0</DocSecurity>
  <Lines>102</Lines>
  <Paragraphs>28</Paragraphs>
  <ScaleCrop>false</ScaleCrop>
  <Company>Администрация Заполярного района</Company>
  <LinksUpToDate>false</LinksUpToDate>
  <CharactersWithSpaces>14373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Таратина Ирина Алексеевна</cp:lastModifiedBy>
  <cp:revision>3</cp:revision>
  <dcterms:created xsi:type="dcterms:W3CDTF">2019-01-25T07:42:00Z</dcterms:created>
  <dcterms:modified xsi:type="dcterms:W3CDTF">2018-12-20T11:25:00Z</dcterms:modified>
</cp:coreProperties>
</file>