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B52D5" w:rsidRPr="00B97E16" w:rsidRDefault="00DB52D5" w:rsidP="00DB52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DB52D5" w:rsidRPr="00B97E16" w:rsidRDefault="00DB52D5" w:rsidP="00DB52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DB52D5" w:rsidRPr="00B97E16" w:rsidRDefault="00DB52D5" w:rsidP="00DB52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DB52D5" w:rsidRPr="00B97E16" w:rsidRDefault="00DB52D5" w:rsidP="00DB52D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F46975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287C94" w:rsidRPr="00C63196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31040" w:rsidRDefault="00A3104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31040" w:rsidRDefault="00A3104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F4697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F46975" w:rsidRDefault="00F46975" w:rsidP="00F4697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DB52D5" w:rsidRDefault="00C45D82" w:rsidP="00F4697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r w:rsidRPr="00DB52D5">
            <w:fldChar w:fldCharType="begin"/>
          </w:r>
          <w:r w:rsidR="00F33F70" w:rsidRPr="00DB52D5">
            <w:instrText xml:space="preserve"> TOC \h \u \z </w:instrText>
          </w:r>
          <w:r w:rsidRPr="00DB52D5">
            <w:fldChar w:fldCharType="separate"/>
          </w:r>
          <w:r w:rsidRPr="00DB52D5">
            <w:fldChar w:fldCharType="begin"/>
          </w:r>
          <w:r w:rsidR="00F33F70" w:rsidRPr="00DB52D5">
            <w:instrText xml:space="preserve"> PAGEREF _4d34og8 \h </w:instrText>
          </w:r>
          <w:r w:rsidRPr="00DB52D5">
            <w:fldChar w:fldCharType="separate"/>
          </w:r>
          <w:r w:rsidR="00F33F70" w:rsidRPr="00DB52D5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DB52D5">
            <w:rPr>
              <w:color w:val="000000"/>
              <w:sz w:val="24"/>
              <w:szCs w:val="24"/>
            </w:rPr>
            <w:tab/>
          </w:r>
          <w:r w:rsidRPr="00DB52D5">
            <w:fldChar w:fldCharType="end"/>
          </w:r>
        </w:p>
        <w:p w:rsidR="00AB4CE0" w:rsidRPr="00DB52D5" w:rsidRDefault="00BE15A1" w:rsidP="00F4697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DB52D5">
              <w:rPr>
                <w:color w:val="000000"/>
                <w:sz w:val="24"/>
                <w:szCs w:val="24"/>
              </w:rPr>
              <w:t>5.1.</w:t>
            </w:r>
            <w:r w:rsidR="00F33F70" w:rsidRPr="00DB52D5">
              <w:rPr>
                <w:color w:val="000000"/>
                <w:sz w:val="24"/>
                <w:szCs w:val="24"/>
              </w:rPr>
              <w:tab/>
              <w:t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DB52D5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DB52D5" w:rsidRDefault="00BE15A1" w:rsidP="00F4697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DB52D5">
              <w:rPr>
                <w:color w:val="000000"/>
                <w:sz w:val="24"/>
                <w:szCs w:val="24"/>
              </w:rPr>
              <w:t>5.2.</w:t>
            </w:r>
            <w:r w:rsidR="00F33F70" w:rsidRPr="00DB52D5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DB52D5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DB52D5" w:rsidRDefault="00BE15A1" w:rsidP="00F4697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DB52D5">
              <w:rPr>
                <w:color w:val="000000"/>
                <w:sz w:val="24"/>
                <w:szCs w:val="24"/>
              </w:rPr>
              <w:t>5.3.</w:t>
            </w:r>
            <w:r w:rsidR="00F33F70" w:rsidRPr="00DB52D5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DB52D5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DB52D5" w:rsidRDefault="00BE15A1" w:rsidP="00F4697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DB52D5">
              <w:rPr>
                <w:color w:val="000000"/>
                <w:sz w:val="24"/>
                <w:szCs w:val="24"/>
              </w:rPr>
              <w:t>5.4.</w:t>
            </w:r>
            <w:r w:rsidR="00F33F70" w:rsidRPr="00DB52D5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DB52D5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C45D82" w:rsidP="00F46975">
          <w:pPr>
            <w:spacing w:line="240" w:lineRule="auto"/>
          </w:pPr>
          <w:r w:rsidRPr="00DB52D5"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287C94" w:rsidRDefault="00F33F70" w:rsidP="00DB52D5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287C9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AB4CE0" w:rsidRPr="00287C94" w:rsidRDefault="00F33F70" w:rsidP="00287C9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87C94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862340" w:rsidRPr="00287C94">
        <w:rPr>
          <w:sz w:val="24"/>
          <w:szCs w:val="24"/>
        </w:rPr>
        <w:t>утверждённой</w:t>
      </w:r>
      <w:r w:rsidRPr="00287C94">
        <w:rPr>
          <w:sz w:val="24"/>
          <w:szCs w:val="24"/>
        </w:rPr>
        <w:t xml:space="preserve"> в установленном порядке схеме теплоснабжения)</w:t>
      </w:r>
    </w:p>
    <w:p w:rsidR="00C11A3D" w:rsidRPr="00C11A3D" w:rsidRDefault="00C11A3D" w:rsidP="00C11A3D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Генеральным планом предусмотрено сохранение существующих локальных котельных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и строительство двух новых локальных котельных для нужд отопления планируемых объектов – общеобразовательного учреждения с детским садом и фельдшерско-акушерского пункта,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>с основным видом топлива – уголь.</w:t>
      </w:r>
    </w:p>
    <w:p w:rsidR="00C11A3D" w:rsidRPr="00C11A3D" w:rsidRDefault="00C11A3D" w:rsidP="00C11A3D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Теплоснабжение планируемой и сохраняемой индивидуальной, малоэтажной жилой застройки, общественно-деловой застройки, не </w:t>
      </w:r>
      <w:r w:rsidR="00862340" w:rsidRPr="00C11A3D">
        <w:rPr>
          <w:rStyle w:val="af0"/>
          <w:rFonts w:ascii="Times New Roman" w:hAnsi="Times New Roman"/>
        </w:rPr>
        <w:t>подключённой</w:t>
      </w:r>
      <w:r w:rsidRPr="00C11A3D">
        <w:rPr>
          <w:rStyle w:val="af0"/>
          <w:rFonts w:ascii="Times New Roman" w:hAnsi="Times New Roman"/>
        </w:rPr>
        <w:t xml:space="preserve"> к системе централизованного теплоснабжения, предлагается обеспечить теплом от индивидуальных обогревателей (индивидуальные котлы, печи). </w:t>
      </w:r>
    </w:p>
    <w:p w:rsidR="00C11A3D" w:rsidRPr="00C11A3D" w:rsidRDefault="00C11A3D" w:rsidP="00C11A3D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Горячее водоснабжение для потребителей предлагается обеспечить за </w:t>
      </w:r>
      <w:r w:rsidR="00862340" w:rsidRPr="00C11A3D">
        <w:rPr>
          <w:rStyle w:val="af0"/>
          <w:rFonts w:ascii="Times New Roman" w:hAnsi="Times New Roman"/>
        </w:rPr>
        <w:t>счёт</w:t>
      </w:r>
      <w:r w:rsidRPr="00C11A3D">
        <w:rPr>
          <w:rStyle w:val="af0"/>
          <w:rFonts w:ascii="Times New Roman" w:hAnsi="Times New Roman"/>
        </w:rPr>
        <w:t xml:space="preserve"> индивидуальных водонагревателей.</w:t>
      </w:r>
    </w:p>
    <w:p w:rsidR="00C11A3D" w:rsidRPr="00C11A3D" w:rsidRDefault="00C11A3D" w:rsidP="00C11A3D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Для обеспечения надёжности и бесперебойной работы системы теплоснабжения предлагается выполнять поэтапную модернизацию (реконструкцию) сетей теплоснабжения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со сверхнормативным сроком службы, объектов теплоснабжения с заменой оборудования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>с высоким износом на современное и энергоэффективное оборудование и выполнять своевременный ремонт зданий объектов теплоснабжения. В случае невозможности полной реконструкции объектов и сетей теплоснабжения (в результате инструментального обследования, по конструктивным причинам и т.д.) необходимо выполнять строительство новых с применением оборудования и конструктивных решений, отвечающих современным требованиям.</w:t>
      </w:r>
    </w:p>
    <w:p w:rsidR="00C11A3D" w:rsidRPr="00C11A3D" w:rsidRDefault="00C11A3D" w:rsidP="00F46975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Территория проектирования расположена в районе распространения </w:t>
      </w:r>
      <w:r w:rsidR="00862340" w:rsidRPr="00C11A3D">
        <w:rPr>
          <w:rStyle w:val="af0"/>
          <w:rFonts w:ascii="Times New Roman" w:hAnsi="Times New Roman"/>
        </w:rPr>
        <w:t>вечномёрзлых</w:t>
      </w:r>
      <w:r w:rsidRPr="00C11A3D">
        <w:rPr>
          <w:rStyle w:val="af0"/>
          <w:rFonts w:ascii="Times New Roman" w:hAnsi="Times New Roman"/>
        </w:rPr>
        <w:t xml:space="preserve"> грунтов, поэтому при рабочем проектировании необходимо учесть дополнительные требования к системе теплоснабжения согласно </w:t>
      </w:r>
      <w:hyperlink r:id="rId10" w:history="1">
        <w:r w:rsidRPr="00C11A3D">
          <w:rPr>
            <w:rStyle w:val="af0"/>
            <w:rFonts w:ascii="Times New Roman" w:hAnsi="Times New Roman"/>
          </w:rPr>
          <w:t>СП 124.13330.2012</w:t>
        </w:r>
      </w:hyperlink>
      <w:r w:rsidRPr="00C11A3D">
        <w:rPr>
          <w:rStyle w:val="af0"/>
          <w:rFonts w:ascii="Times New Roman" w:hAnsi="Times New Roman"/>
        </w:rPr>
        <w:t>.</w:t>
      </w:r>
    </w:p>
    <w:p w:rsidR="00C11A3D" w:rsidRPr="00C11A3D" w:rsidRDefault="00C11A3D" w:rsidP="00F46975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Климатические данные для </w:t>
      </w:r>
      <w:r w:rsidR="00862340" w:rsidRPr="00C11A3D">
        <w:rPr>
          <w:rStyle w:val="af0"/>
          <w:rFonts w:ascii="Times New Roman" w:hAnsi="Times New Roman"/>
        </w:rPr>
        <w:t>расчёта</w:t>
      </w:r>
      <w:r w:rsidRPr="00C11A3D">
        <w:rPr>
          <w:rStyle w:val="af0"/>
          <w:rFonts w:ascii="Times New Roman" w:hAnsi="Times New Roman"/>
        </w:rPr>
        <w:t xml:space="preserve"> тепловых нагрузок приняты в соответствии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с </w:t>
      </w:r>
      <w:hyperlink r:id="rId11" w:history="1">
        <w:r w:rsidRPr="00C11A3D">
          <w:rPr>
            <w:rStyle w:val="af0"/>
            <w:rFonts w:ascii="Times New Roman" w:hAnsi="Times New Roman"/>
          </w:rPr>
          <w:t>СП 131.13330.2012</w:t>
        </w:r>
      </w:hyperlink>
      <w:r w:rsidRPr="00C11A3D">
        <w:rPr>
          <w:rStyle w:val="af0"/>
          <w:rFonts w:ascii="Times New Roman" w:hAnsi="Times New Roman"/>
        </w:rPr>
        <w:t xml:space="preserve"> «СНиП 23-01-99* «Строительная климатология»:</w:t>
      </w:r>
    </w:p>
    <w:p w:rsidR="00C11A3D" w:rsidRPr="00C11A3D" w:rsidRDefault="00C11A3D" w:rsidP="00F46975">
      <w:pPr>
        <w:pStyle w:val="-S"/>
        <w:tabs>
          <w:tab w:val="clear" w:pos="1072"/>
        </w:tabs>
        <w:spacing w:before="0" w:after="0"/>
        <w:ind w:left="0" w:firstLine="709"/>
        <w:rPr>
          <w:rFonts w:ascii="Times New Roman" w:hAnsi="Times New Roman"/>
        </w:rPr>
      </w:pPr>
      <w:r w:rsidRPr="00C11A3D">
        <w:rPr>
          <w:rFonts w:ascii="Times New Roman" w:hAnsi="Times New Roman"/>
        </w:rPr>
        <w:t xml:space="preserve">расчетная температура наружного воздуха для проектирования отопления – минус </w:t>
      </w:r>
      <w:r>
        <w:rPr>
          <w:rFonts w:ascii="Times New Roman" w:hAnsi="Times New Roman"/>
        </w:rPr>
        <w:t>__</w:t>
      </w:r>
      <w:r w:rsidRPr="00C11A3D">
        <w:rPr>
          <w:rFonts w:ascii="Times New Roman" w:hAnsi="Times New Roman"/>
        </w:rPr>
        <w:t xml:space="preserve"> °С; </w:t>
      </w:r>
    </w:p>
    <w:p w:rsidR="00C11A3D" w:rsidRPr="00C11A3D" w:rsidRDefault="00C11A3D" w:rsidP="00F46975">
      <w:pPr>
        <w:pStyle w:val="-S"/>
        <w:tabs>
          <w:tab w:val="clear" w:pos="1072"/>
        </w:tabs>
        <w:spacing w:before="0" w:after="0"/>
        <w:ind w:left="0" w:firstLine="709"/>
        <w:rPr>
          <w:rFonts w:ascii="Times New Roman" w:hAnsi="Times New Roman"/>
        </w:rPr>
      </w:pPr>
      <w:r w:rsidRPr="00C11A3D">
        <w:rPr>
          <w:rFonts w:ascii="Times New Roman" w:hAnsi="Times New Roman"/>
        </w:rPr>
        <w:t xml:space="preserve">средняя температура наружного воздуха за отопительный период – минус </w:t>
      </w:r>
      <w:r w:rsidR="00F46975">
        <w:rPr>
          <w:rFonts w:ascii="Times New Roman" w:hAnsi="Times New Roman"/>
        </w:rPr>
        <w:t>2,2</w:t>
      </w:r>
      <w:r w:rsidRPr="00C11A3D">
        <w:rPr>
          <w:rFonts w:ascii="Times New Roman" w:hAnsi="Times New Roman"/>
        </w:rPr>
        <w:t xml:space="preserve"> °С;</w:t>
      </w:r>
    </w:p>
    <w:p w:rsidR="00C11A3D" w:rsidRPr="00C11A3D" w:rsidRDefault="00C11A3D" w:rsidP="00F46975">
      <w:pPr>
        <w:pStyle w:val="-S"/>
        <w:tabs>
          <w:tab w:val="clear" w:pos="1072"/>
        </w:tabs>
        <w:spacing w:before="0" w:after="0"/>
        <w:ind w:left="0" w:firstLine="709"/>
        <w:rPr>
          <w:rFonts w:ascii="Times New Roman" w:hAnsi="Times New Roman"/>
        </w:rPr>
      </w:pPr>
      <w:r w:rsidRPr="00C11A3D">
        <w:rPr>
          <w:rFonts w:ascii="Times New Roman" w:hAnsi="Times New Roman"/>
        </w:rPr>
        <w:t xml:space="preserve">продолжительность отопительного периода – </w:t>
      </w:r>
      <w:r w:rsidR="00F46975">
        <w:rPr>
          <w:rFonts w:ascii="Times New Roman" w:hAnsi="Times New Roman"/>
        </w:rPr>
        <w:t xml:space="preserve">316 </w:t>
      </w:r>
      <w:r w:rsidRPr="00C11A3D">
        <w:rPr>
          <w:rFonts w:ascii="Times New Roman" w:hAnsi="Times New Roman"/>
        </w:rPr>
        <w:t>суток.</w:t>
      </w:r>
    </w:p>
    <w:p w:rsidR="00C11A3D" w:rsidRPr="00C11A3D" w:rsidRDefault="00C11A3D" w:rsidP="00F46975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Тепловые нагрузки на отопление, вентиляцию и горячее водоснабжение определены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на основании климатических условий, а также по </w:t>
      </w:r>
      <w:r w:rsidR="00862340" w:rsidRPr="00C11A3D">
        <w:rPr>
          <w:rStyle w:val="af0"/>
          <w:rFonts w:ascii="Times New Roman" w:hAnsi="Times New Roman"/>
        </w:rPr>
        <w:t>укрупнённым</w:t>
      </w:r>
      <w:r w:rsidRPr="00C11A3D">
        <w:rPr>
          <w:rStyle w:val="af0"/>
          <w:rFonts w:ascii="Times New Roman" w:hAnsi="Times New Roman"/>
        </w:rPr>
        <w:t xml:space="preserve"> показателям в зависимости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от величины общей площади зданий и сооружений. </w:t>
      </w:r>
      <w:r w:rsidR="00862340" w:rsidRPr="00C11A3D">
        <w:rPr>
          <w:rStyle w:val="af0"/>
          <w:rFonts w:ascii="Times New Roman" w:hAnsi="Times New Roman"/>
        </w:rPr>
        <w:t>Расчёты</w:t>
      </w:r>
      <w:r w:rsidRPr="00C11A3D">
        <w:rPr>
          <w:rStyle w:val="af0"/>
          <w:rFonts w:ascii="Times New Roman" w:hAnsi="Times New Roman"/>
        </w:rPr>
        <w:t xml:space="preserve"> выполняются в соответствии </w:t>
      </w:r>
      <w:r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с требованиями СП 50.13330.2012 «СНиП 23-02-2003 «Тепловая защита зданий», </w:t>
      </w:r>
      <w:r w:rsidR="00F46975">
        <w:rPr>
          <w:rStyle w:val="af0"/>
          <w:rFonts w:ascii="Times New Roman" w:hAnsi="Times New Roman"/>
        </w:rPr>
        <w:br/>
      </w:r>
      <w:r w:rsidRPr="00C11A3D">
        <w:rPr>
          <w:rStyle w:val="af0"/>
          <w:rFonts w:ascii="Times New Roman" w:hAnsi="Times New Roman"/>
        </w:rPr>
        <w:t xml:space="preserve">СП 124.13330.2012 «СНиП 41-02-2003 «Тепловые сети», СП 131.13330.2012. «СНиП 23-01-99* «Строительная климатология». </w:t>
      </w:r>
    </w:p>
    <w:p w:rsidR="00C11A3D" w:rsidRDefault="00C11A3D" w:rsidP="00F46975">
      <w:pPr>
        <w:pStyle w:val="G"/>
        <w:spacing w:before="0" w:after="0"/>
        <w:ind w:firstLine="709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Результаты расчёта тепловых нагрузок п. Бугрино на </w:t>
      </w:r>
      <w:r w:rsidR="00862340" w:rsidRPr="00C11A3D">
        <w:rPr>
          <w:rStyle w:val="af0"/>
          <w:rFonts w:ascii="Times New Roman" w:hAnsi="Times New Roman"/>
        </w:rPr>
        <w:t>расчётный</w:t>
      </w:r>
      <w:r w:rsidRPr="00C11A3D">
        <w:rPr>
          <w:rStyle w:val="af0"/>
          <w:rFonts w:ascii="Times New Roman" w:hAnsi="Times New Roman"/>
        </w:rPr>
        <w:t xml:space="preserve"> срок реализации генерального плана приведены ниже</w:t>
      </w:r>
      <w:r w:rsidR="00A31040">
        <w:rPr>
          <w:rStyle w:val="af0"/>
          <w:rFonts w:ascii="Times New Roman" w:hAnsi="Times New Roman"/>
        </w:rPr>
        <w:t>.</w:t>
      </w:r>
    </w:p>
    <w:p w:rsidR="00C11A3D" w:rsidRPr="00A31040" w:rsidRDefault="00C11A3D" w:rsidP="00F46975">
      <w:pPr>
        <w:pStyle w:val="af2"/>
        <w:spacing w:before="0"/>
        <w:ind w:firstLine="709"/>
        <w:jc w:val="both"/>
        <w:rPr>
          <w:rFonts w:ascii="Times New Roman" w:hAnsi="Times New Roman"/>
          <w:b w:val="0"/>
          <w:szCs w:val="24"/>
        </w:rPr>
      </w:pPr>
      <w:bookmarkStart w:id="3" w:name="_Ref51945029"/>
      <w:r w:rsidRPr="00A31040">
        <w:rPr>
          <w:rFonts w:ascii="Times New Roman" w:hAnsi="Times New Roman"/>
          <w:b w:val="0"/>
          <w:szCs w:val="24"/>
        </w:rPr>
        <w:t xml:space="preserve">Таблица </w:t>
      </w:r>
      <w:r w:rsidR="00C45D82" w:rsidRPr="00A31040">
        <w:rPr>
          <w:rFonts w:ascii="Times New Roman" w:hAnsi="Times New Roman"/>
          <w:b w:val="0"/>
          <w:szCs w:val="24"/>
        </w:rPr>
        <w:fldChar w:fldCharType="begin"/>
      </w:r>
      <w:r w:rsidRPr="00A31040">
        <w:rPr>
          <w:rFonts w:ascii="Times New Roman" w:hAnsi="Times New Roman"/>
          <w:b w:val="0"/>
          <w:szCs w:val="24"/>
        </w:rPr>
        <w:instrText xml:space="preserve"> SEQ Таблица \* ARABIC </w:instrText>
      </w:r>
      <w:r w:rsidR="00C45D82" w:rsidRPr="00A31040">
        <w:rPr>
          <w:rFonts w:ascii="Times New Roman" w:hAnsi="Times New Roman"/>
          <w:b w:val="0"/>
          <w:szCs w:val="24"/>
        </w:rPr>
        <w:fldChar w:fldCharType="separate"/>
      </w:r>
      <w:r w:rsidRPr="00A31040">
        <w:rPr>
          <w:rFonts w:ascii="Times New Roman" w:hAnsi="Times New Roman"/>
          <w:b w:val="0"/>
          <w:noProof/>
          <w:szCs w:val="24"/>
        </w:rPr>
        <w:t>1</w:t>
      </w:r>
      <w:r w:rsidR="00A31040" w:rsidRPr="00A31040">
        <w:rPr>
          <w:rFonts w:ascii="Times New Roman" w:hAnsi="Times New Roman"/>
          <w:b w:val="0"/>
          <w:noProof/>
          <w:szCs w:val="24"/>
        </w:rPr>
        <w:t>1.</w:t>
      </w:r>
      <w:r w:rsidR="00C45D82" w:rsidRPr="00A31040">
        <w:rPr>
          <w:rFonts w:ascii="Times New Roman" w:hAnsi="Times New Roman"/>
          <w:b w:val="0"/>
          <w:noProof/>
          <w:szCs w:val="24"/>
        </w:rPr>
        <w:fldChar w:fldCharType="end"/>
      </w:r>
      <w:bookmarkEnd w:id="3"/>
      <w:r w:rsidRPr="00A31040">
        <w:rPr>
          <w:rFonts w:ascii="Times New Roman" w:hAnsi="Times New Roman"/>
          <w:b w:val="0"/>
          <w:szCs w:val="24"/>
        </w:rPr>
        <w:t xml:space="preserve"> </w:t>
      </w:r>
      <w:r w:rsidR="00862340" w:rsidRPr="00A31040">
        <w:rPr>
          <w:rFonts w:ascii="Times New Roman" w:hAnsi="Times New Roman"/>
          <w:b w:val="0"/>
          <w:szCs w:val="24"/>
        </w:rPr>
        <w:t>Расчёт</w:t>
      </w:r>
      <w:r w:rsidRPr="00A31040">
        <w:rPr>
          <w:rFonts w:ascii="Times New Roman" w:hAnsi="Times New Roman"/>
          <w:b w:val="0"/>
          <w:szCs w:val="24"/>
        </w:rPr>
        <w:t xml:space="preserve"> тепловых нагрузок п. Бугрино на </w:t>
      </w:r>
      <w:r w:rsidR="00862340" w:rsidRPr="00A31040">
        <w:rPr>
          <w:rFonts w:ascii="Times New Roman" w:hAnsi="Times New Roman"/>
          <w:b w:val="0"/>
          <w:szCs w:val="24"/>
        </w:rPr>
        <w:t>расчётный</w:t>
      </w:r>
      <w:r w:rsidRPr="00A31040">
        <w:rPr>
          <w:rFonts w:ascii="Times New Roman" w:hAnsi="Times New Roman"/>
          <w:b w:val="0"/>
          <w:szCs w:val="24"/>
        </w:rPr>
        <w:t xml:space="preserve"> срок реализации генерального плана</w:t>
      </w:r>
    </w:p>
    <w:tbl>
      <w:tblPr>
        <w:tblStyle w:val="af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969"/>
        <w:gridCol w:w="2960"/>
        <w:gridCol w:w="2960"/>
      </w:tblGrid>
      <w:tr w:rsidR="00C11A3D" w:rsidRPr="00C11A3D" w:rsidTr="00862340">
        <w:trPr>
          <w:tblHeader/>
        </w:trPr>
        <w:tc>
          <w:tcPr>
            <w:tcW w:w="256" w:type="pct"/>
            <w:vAlign w:val="center"/>
            <w:hideMark/>
          </w:tcPr>
          <w:p w:rsidR="00C11A3D" w:rsidRPr="00C11A3D" w:rsidRDefault="00C11A3D" w:rsidP="00C11A3D">
            <w:pPr>
              <w:pStyle w:val="10"/>
              <w:jc w:val="both"/>
              <w:rPr>
                <w:sz w:val="16"/>
                <w:szCs w:val="16"/>
              </w:rPr>
            </w:pPr>
            <w:r w:rsidRPr="00C11A3D">
              <w:rPr>
                <w:sz w:val="16"/>
                <w:szCs w:val="16"/>
              </w:rPr>
              <w:t>№ п/п</w:t>
            </w:r>
          </w:p>
        </w:tc>
        <w:tc>
          <w:tcPr>
            <w:tcW w:w="1904" w:type="pct"/>
            <w:vAlign w:val="center"/>
            <w:hideMark/>
          </w:tcPr>
          <w:p w:rsidR="00C11A3D" w:rsidRPr="00C11A3D" w:rsidRDefault="00C11A3D" w:rsidP="00C11A3D">
            <w:pPr>
              <w:pStyle w:val="10"/>
              <w:jc w:val="both"/>
              <w:rPr>
                <w:sz w:val="16"/>
                <w:szCs w:val="16"/>
              </w:rPr>
            </w:pPr>
            <w:r w:rsidRPr="00C11A3D">
              <w:rPr>
                <w:sz w:val="16"/>
                <w:szCs w:val="16"/>
              </w:rPr>
              <w:t>Наименование потребителей тепловой энергии</w:t>
            </w:r>
          </w:p>
        </w:tc>
        <w:tc>
          <w:tcPr>
            <w:tcW w:w="1420" w:type="pct"/>
            <w:vAlign w:val="center"/>
            <w:hideMark/>
          </w:tcPr>
          <w:p w:rsidR="00C11A3D" w:rsidRPr="00C11A3D" w:rsidRDefault="00C11A3D" w:rsidP="00C11A3D">
            <w:pPr>
              <w:pStyle w:val="10"/>
              <w:jc w:val="both"/>
              <w:rPr>
                <w:sz w:val="16"/>
                <w:szCs w:val="16"/>
              </w:rPr>
            </w:pPr>
            <w:r w:rsidRPr="00C11A3D">
              <w:rPr>
                <w:sz w:val="16"/>
                <w:szCs w:val="16"/>
              </w:rPr>
              <w:t>Расчётная тепловая нагрузка, Гкал/ч</w:t>
            </w:r>
          </w:p>
        </w:tc>
        <w:tc>
          <w:tcPr>
            <w:tcW w:w="1420" w:type="pct"/>
            <w:vAlign w:val="center"/>
            <w:hideMark/>
          </w:tcPr>
          <w:p w:rsidR="00C11A3D" w:rsidRPr="00C11A3D" w:rsidRDefault="00C11A3D" w:rsidP="00C11A3D">
            <w:pPr>
              <w:pStyle w:val="10"/>
              <w:jc w:val="both"/>
              <w:rPr>
                <w:sz w:val="16"/>
                <w:szCs w:val="16"/>
              </w:rPr>
            </w:pPr>
            <w:r w:rsidRPr="00C11A3D">
              <w:rPr>
                <w:sz w:val="16"/>
                <w:szCs w:val="16"/>
              </w:rPr>
              <w:t>Теплопотребление, Гкал/год</w:t>
            </w:r>
          </w:p>
        </w:tc>
      </w:tr>
      <w:tr w:rsidR="00C11A3D" w:rsidRPr="00C11A3D" w:rsidTr="00862340">
        <w:tc>
          <w:tcPr>
            <w:tcW w:w="5000" w:type="pct"/>
            <w:gridSpan w:val="4"/>
            <w:vAlign w:val="center"/>
            <w:hideMark/>
          </w:tcPr>
          <w:p w:rsidR="00C11A3D" w:rsidRPr="00C11A3D" w:rsidRDefault="00C11A3D" w:rsidP="00C11A3D">
            <w:pPr>
              <w:pStyle w:val="af7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Планируемая локальная котельная «Общеобразовательное учреждение с детским садом»</w:t>
            </w:r>
          </w:p>
        </w:tc>
      </w:tr>
      <w:tr w:rsidR="00C11A3D" w:rsidRPr="00C11A3D" w:rsidTr="00862340">
        <w:tc>
          <w:tcPr>
            <w:tcW w:w="256" w:type="pct"/>
            <w:vAlign w:val="center"/>
            <w:hideMark/>
          </w:tcPr>
          <w:p w:rsidR="00C11A3D" w:rsidRPr="00C11A3D" w:rsidRDefault="00862340" w:rsidP="00C11A3D">
            <w:pPr>
              <w:pStyle w:val="af7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04" w:type="pct"/>
            <w:vAlign w:val="center"/>
            <w:hideMark/>
          </w:tcPr>
          <w:p w:rsidR="00C11A3D" w:rsidRPr="00C11A3D" w:rsidRDefault="00C11A3D" w:rsidP="00C11A3D">
            <w:pPr>
              <w:pStyle w:val="af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Общеобразовательное учреждение с детским садом</w:t>
            </w:r>
          </w:p>
        </w:tc>
        <w:tc>
          <w:tcPr>
            <w:tcW w:w="1420" w:type="pct"/>
            <w:noWrap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0,1349</w:t>
            </w:r>
          </w:p>
        </w:tc>
        <w:tc>
          <w:tcPr>
            <w:tcW w:w="1420" w:type="pct"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470</w:t>
            </w:r>
          </w:p>
        </w:tc>
      </w:tr>
      <w:tr w:rsidR="00C11A3D" w:rsidRPr="00C11A3D" w:rsidTr="00862340">
        <w:tc>
          <w:tcPr>
            <w:tcW w:w="5000" w:type="pct"/>
            <w:gridSpan w:val="4"/>
            <w:vAlign w:val="center"/>
            <w:hideMark/>
          </w:tcPr>
          <w:p w:rsidR="00C11A3D" w:rsidRPr="00C11A3D" w:rsidRDefault="00C11A3D" w:rsidP="00C11A3D">
            <w:pPr>
              <w:pStyle w:val="af7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Децентрализованное теплоснабжение</w:t>
            </w:r>
          </w:p>
        </w:tc>
      </w:tr>
      <w:tr w:rsidR="00C11A3D" w:rsidRPr="00C11A3D" w:rsidTr="00862340">
        <w:tc>
          <w:tcPr>
            <w:tcW w:w="256" w:type="pct"/>
            <w:vAlign w:val="center"/>
            <w:hideMark/>
          </w:tcPr>
          <w:p w:rsidR="00C11A3D" w:rsidRPr="00C11A3D" w:rsidRDefault="00862340" w:rsidP="00C11A3D">
            <w:pPr>
              <w:pStyle w:val="af7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04" w:type="pct"/>
            <w:vAlign w:val="center"/>
            <w:hideMark/>
          </w:tcPr>
          <w:p w:rsidR="00C11A3D" w:rsidRPr="00C11A3D" w:rsidRDefault="00C11A3D" w:rsidP="00C11A3D">
            <w:pPr>
              <w:pStyle w:val="af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Зона застройки индивидуальными жилыми домами (существующие)</w:t>
            </w:r>
          </w:p>
        </w:tc>
        <w:tc>
          <w:tcPr>
            <w:tcW w:w="1420" w:type="pct"/>
            <w:noWrap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0,1229</w:t>
            </w:r>
          </w:p>
        </w:tc>
        <w:tc>
          <w:tcPr>
            <w:tcW w:w="1420" w:type="pct"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456</w:t>
            </w:r>
          </w:p>
        </w:tc>
      </w:tr>
      <w:tr w:rsidR="00C11A3D" w:rsidRPr="00C11A3D" w:rsidTr="00862340">
        <w:tc>
          <w:tcPr>
            <w:tcW w:w="256" w:type="pct"/>
            <w:vAlign w:val="center"/>
            <w:hideMark/>
          </w:tcPr>
          <w:p w:rsidR="00C11A3D" w:rsidRPr="00C11A3D" w:rsidRDefault="00862340" w:rsidP="00C11A3D">
            <w:pPr>
              <w:pStyle w:val="af7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04" w:type="pct"/>
            <w:vAlign w:val="center"/>
            <w:hideMark/>
          </w:tcPr>
          <w:p w:rsidR="00C11A3D" w:rsidRPr="00C11A3D" w:rsidRDefault="00C11A3D" w:rsidP="00C11A3D">
            <w:pPr>
              <w:pStyle w:val="af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Зона застройки многоквартирными жилыми домами (существующие)</w:t>
            </w:r>
          </w:p>
        </w:tc>
        <w:tc>
          <w:tcPr>
            <w:tcW w:w="1420" w:type="pct"/>
            <w:noWrap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0,1586</w:t>
            </w:r>
          </w:p>
        </w:tc>
        <w:tc>
          <w:tcPr>
            <w:tcW w:w="1420" w:type="pct"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588</w:t>
            </w:r>
          </w:p>
        </w:tc>
      </w:tr>
      <w:tr w:rsidR="00C11A3D" w:rsidRPr="00C11A3D" w:rsidTr="00862340">
        <w:tc>
          <w:tcPr>
            <w:tcW w:w="256" w:type="pct"/>
            <w:vAlign w:val="center"/>
          </w:tcPr>
          <w:p w:rsidR="00C11A3D" w:rsidRPr="00C11A3D" w:rsidRDefault="00862340" w:rsidP="00C11A3D">
            <w:pPr>
              <w:pStyle w:val="af7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904" w:type="pct"/>
            <w:vAlign w:val="center"/>
          </w:tcPr>
          <w:p w:rsidR="00C11A3D" w:rsidRPr="00C11A3D" w:rsidRDefault="00C11A3D" w:rsidP="00C11A3D">
            <w:pPr>
              <w:pStyle w:val="af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Зона застройки многоквартирными жилыми домами (планируемые)</w:t>
            </w:r>
          </w:p>
        </w:tc>
        <w:tc>
          <w:tcPr>
            <w:tcW w:w="1420" w:type="pct"/>
            <w:noWrap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0,3940</w:t>
            </w:r>
          </w:p>
        </w:tc>
        <w:tc>
          <w:tcPr>
            <w:tcW w:w="1420" w:type="pct"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1462</w:t>
            </w:r>
          </w:p>
        </w:tc>
      </w:tr>
      <w:tr w:rsidR="00C11A3D" w:rsidRPr="00C11A3D" w:rsidTr="00862340">
        <w:tc>
          <w:tcPr>
            <w:tcW w:w="256" w:type="pct"/>
            <w:vAlign w:val="center"/>
            <w:hideMark/>
          </w:tcPr>
          <w:p w:rsidR="00C11A3D" w:rsidRPr="00C11A3D" w:rsidRDefault="00862340" w:rsidP="00C11A3D">
            <w:pPr>
              <w:pStyle w:val="af7"/>
              <w:widowControl w:val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904" w:type="pct"/>
            <w:vAlign w:val="center"/>
            <w:hideMark/>
          </w:tcPr>
          <w:p w:rsidR="00C11A3D" w:rsidRPr="00C11A3D" w:rsidRDefault="00C11A3D" w:rsidP="00C11A3D">
            <w:pPr>
              <w:pStyle w:val="af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Зона специализированной общественной застройки, многофункциональная общественно-деловая зона (существующая)</w:t>
            </w:r>
          </w:p>
        </w:tc>
        <w:tc>
          <w:tcPr>
            <w:tcW w:w="1420" w:type="pct"/>
            <w:noWrap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0,2486</w:t>
            </w:r>
          </w:p>
        </w:tc>
        <w:tc>
          <w:tcPr>
            <w:tcW w:w="1420" w:type="pct"/>
            <w:vAlign w:val="center"/>
          </w:tcPr>
          <w:p w:rsidR="00C11A3D" w:rsidRPr="00C11A3D" w:rsidRDefault="00C11A3D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866</w:t>
            </w:r>
          </w:p>
        </w:tc>
      </w:tr>
      <w:tr w:rsidR="00862340" w:rsidRPr="00C11A3D" w:rsidTr="00862340">
        <w:tc>
          <w:tcPr>
            <w:tcW w:w="2160" w:type="pct"/>
            <w:gridSpan w:val="2"/>
            <w:vAlign w:val="center"/>
          </w:tcPr>
          <w:p w:rsidR="00862340" w:rsidRPr="00C11A3D" w:rsidRDefault="00862340" w:rsidP="00C11A3D">
            <w:pPr>
              <w:pStyle w:val="af7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lastRenderedPageBreak/>
              <w:t>Итого по населённому пункту</w:t>
            </w:r>
          </w:p>
        </w:tc>
        <w:tc>
          <w:tcPr>
            <w:tcW w:w="1420" w:type="pct"/>
            <w:noWrap/>
            <w:vAlign w:val="center"/>
          </w:tcPr>
          <w:p w:rsidR="00862340" w:rsidRPr="00C11A3D" w:rsidRDefault="00862340" w:rsidP="00C11A3D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1,04</w:t>
            </w:r>
          </w:p>
        </w:tc>
        <w:tc>
          <w:tcPr>
            <w:tcW w:w="1420" w:type="pct"/>
            <w:vAlign w:val="center"/>
          </w:tcPr>
          <w:p w:rsidR="00862340" w:rsidRPr="00C11A3D" w:rsidRDefault="00862340" w:rsidP="00862340">
            <w:pPr>
              <w:pStyle w:val="af7"/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1A3D">
              <w:rPr>
                <w:rFonts w:ascii="Times New Roman" w:hAnsi="Times New Roman"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sz w:val="16"/>
                <w:szCs w:val="16"/>
              </w:rPr>
              <w:t>843</w:t>
            </w:r>
          </w:p>
        </w:tc>
      </w:tr>
    </w:tbl>
    <w:p w:rsidR="00C11A3D" w:rsidRPr="00C11A3D" w:rsidRDefault="00C11A3D" w:rsidP="00C11A3D">
      <w:pPr>
        <w:pStyle w:val="af"/>
        <w:spacing w:before="0" w:after="0"/>
        <w:rPr>
          <w:rFonts w:ascii="Times New Roman" w:hAnsi="Times New Roman"/>
          <w:sz w:val="20"/>
          <w:szCs w:val="20"/>
        </w:rPr>
      </w:pPr>
      <w:r w:rsidRPr="00C11A3D">
        <w:rPr>
          <w:rFonts w:ascii="Times New Roman" w:hAnsi="Times New Roman"/>
          <w:sz w:val="20"/>
          <w:szCs w:val="20"/>
        </w:rPr>
        <w:t>Примечания:</w:t>
      </w:r>
    </w:p>
    <w:p w:rsidR="00C11A3D" w:rsidRDefault="00C11A3D" w:rsidP="00C11A3D">
      <w:pPr>
        <w:pStyle w:val="af"/>
        <w:spacing w:before="0" w:after="0"/>
        <w:rPr>
          <w:rFonts w:ascii="Times New Roman" w:hAnsi="Times New Roman"/>
          <w:sz w:val="20"/>
          <w:szCs w:val="20"/>
        </w:rPr>
      </w:pPr>
      <w:r w:rsidRPr="00C11A3D">
        <w:rPr>
          <w:rFonts w:ascii="Times New Roman" w:hAnsi="Times New Roman"/>
          <w:sz w:val="20"/>
          <w:szCs w:val="20"/>
        </w:rPr>
        <w:t xml:space="preserve">Тепловая нагрузка котельных дана без учёта собственных нужд, утечек и тепловых потерь </w:t>
      </w:r>
      <w:r w:rsidRPr="00C11A3D">
        <w:rPr>
          <w:rFonts w:ascii="Times New Roman" w:hAnsi="Times New Roman"/>
          <w:sz w:val="20"/>
          <w:szCs w:val="20"/>
        </w:rPr>
        <w:br/>
        <w:t>в сетях.</w:t>
      </w:r>
    </w:p>
    <w:p w:rsidR="00C11A3D" w:rsidRPr="00C11A3D" w:rsidRDefault="00C11A3D" w:rsidP="00C11A3D">
      <w:pPr>
        <w:pStyle w:val="af"/>
        <w:spacing w:before="0" w:after="0"/>
        <w:rPr>
          <w:rFonts w:ascii="Times New Roman" w:hAnsi="Times New Roman"/>
          <w:sz w:val="20"/>
          <w:szCs w:val="20"/>
        </w:rPr>
      </w:pPr>
    </w:p>
    <w:p w:rsidR="00C11A3D" w:rsidRPr="00C11A3D" w:rsidRDefault="00C11A3D" w:rsidP="00C11A3D">
      <w:pPr>
        <w:pStyle w:val="G"/>
        <w:spacing w:before="0" w:after="0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>Суммарное теплопотребление территории составит 1,0</w:t>
      </w:r>
      <w:r w:rsidR="00862340">
        <w:rPr>
          <w:rStyle w:val="af0"/>
          <w:rFonts w:ascii="Times New Roman" w:hAnsi="Times New Roman"/>
        </w:rPr>
        <w:t>4</w:t>
      </w:r>
      <w:r w:rsidRPr="00C11A3D">
        <w:rPr>
          <w:rStyle w:val="af0"/>
          <w:rFonts w:ascii="Times New Roman" w:hAnsi="Times New Roman"/>
        </w:rPr>
        <w:t xml:space="preserve"> Гкал/ч (</w:t>
      </w:r>
      <w:r w:rsidR="00862340">
        <w:rPr>
          <w:rStyle w:val="af0"/>
          <w:rFonts w:ascii="Times New Roman" w:hAnsi="Times New Roman"/>
        </w:rPr>
        <w:t>3</w:t>
      </w:r>
      <w:r w:rsidR="00F46975">
        <w:rPr>
          <w:rStyle w:val="af0"/>
          <w:rFonts w:ascii="Times New Roman" w:hAnsi="Times New Roman"/>
        </w:rPr>
        <w:t xml:space="preserve"> </w:t>
      </w:r>
      <w:r w:rsidR="00862340">
        <w:rPr>
          <w:rStyle w:val="af0"/>
          <w:rFonts w:ascii="Times New Roman" w:hAnsi="Times New Roman"/>
        </w:rPr>
        <w:t>843</w:t>
      </w:r>
      <w:r w:rsidR="00F46975">
        <w:rPr>
          <w:rStyle w:val="af0"/>
          <w:rFonts w:ascii="Times New Roman" w:hAnsi="Times New Roman"/>
        </w:rPr>
        <w:t xml:space="preserve"> Гкал/год</w:t>
      </w:r>
      <w:r w:rsidRPr="00C11A3D">
        <w:rPr>
          <w:rStyle w:val="af0"/>
          <w:rFonts w:ascii="Times New Roman" w:hAnsi="Times New Roman"/>
        </w:rPr>
        <w:t xml:space="preserve">). </w:t>
      </w:r>
    </w:p>
    <w:p w:rsidR="00C11A3D" w:rsidRPr="00C11A3D" w:rsidRDefault="00C11A3D" w:rsidP="00C11A3D">
      <w:pPr>
        <w:pStyle w:val="G"/>
        <w:spacing w:before="0" w:after="0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>Для обеспечения системой теплоснабжения надлежащего качества генеральным планом предусмотрены следующие мероприятия:</w:t>
      </w:r>
    </w:p>
    <w:p w:rsidR="00C11A3D" w:rsidRPr="00C11A3D" w:rsidRDefault="00862340" w:rsidP="00C11A3D">
      <w:pPr>
        <w:pStyle w:val="G"/>
        <w:numPr>
          <w:ilvl w:val="0"/>
          <w:numId w:val="8"/>
        </w:numPr>
        <w:spacing w:before="0" w:after="0"/>
        <w:ind w:left="0" w:firstLine="567"/>
        <w:rPr>
          <w:rStyle w:val="af0"/>
          <w:rFonts w:ascii="Times New Roman" w:hAnsi="Times New Roman"/>
        </w:rPr>
      </w:pPr>
      <w:r>
        <w:rPr>
          <w:rStyle w:val="af0"/>
          <w:rFonts w:ascii="Times New Roman" w:hAnsi="Times New Roman"/>
        </w:rPr>
        <w:t xml:space="preserve"> </w:t>
      </w:r>
      <w:r w:rsidR="00C11A3D" w:rsidRPr="00C11A3D">
        <w:rPr>
          <w:rStyle w:val="af0"/>
          <w:rFonts w:ascii="Times New Roman" w:hAnsi="Times New Roman"/>
        </w:rPr>
        <w:t>объекты местного значения муниципального района</w:t>
      </w:r>
      <w:r w:rsidR="00C11A3D">
        <w:rPr>
          <w:rStyle w:val="af0"/>
          <w:rFonts w:ascii="Times New Roman" w:hAnsi="Times New Roman"/>
        </w:rPr>
        <w:t>:</w:t>
      </w:r>
    </w:p>
    <w:p w:rsidR="00C11A3D" w:rsidRPr="00C11A3D" w:rsidRDefault="00862340" w:rsidP="00C11A3D">
      <w:pPr>
        <w:pStyle w:val="G"/>
        <w:numPr>
          <w:ilvl w:val="1"/>
          <w:numId w:val="9"/>
        </w:numPr>
        <w:spacing w:before="0" w:after="0"/>
        <w:ind w:left="0" w:firstLine="567"/>
        <w:rPr>
          <w:rStyle w:val="af0"/>
          <w:rFonts w:ascii="Times New Roman" w:hAnsi="Times New Roman"/>
        </w:rPr>
      </w:pPr>
      <w:r>
        <w:rPr>
          <w:rStyle w:val="af0"/>
          <w:rFonts w:ascii="Times New Roman" w:hAnsi="Times New Roman"/>
        </w:rPr>
        <w:t xml:space="preserve"> </w:t>
      </w:r>
      <w:r w:rsidR="00C11A3D" w:rsidRPr="00C11A3D">
        <w:rPr>
          <w:rStyle w:val="af0"/>
          <w:rFonts w:ascii="Times New Roman" w:hAnsi="Times New Roman"/>
        </w:rPr>
        <w:t xml:space="preserve">строительство локальной котельной для нужд отопления планируемого общеобразовательного учреждения с детским садом </w:t>
      </w:r>
      <w:r w:rsidRPr="00C11A3D">
        <w:rPr>
          <w:rStyle w:val="af0"/>
          <w:rFonts w:ascii="Times New Roman" w:hAnsi="Times New Roman"/>
        </w:rPr>
        <w:t>расчётной</w:t>
      </w:r>
      <w:r w:rsidR="00C11A3D" w:rsidRPr="00C11A3D">
        <w:rPr>
          <w:rStyle w:val="af0"/>
          <w:rFonts w:ascii="Times New Roman" w:hAnsi="Times New Roman"/>
        </w:rPr>
        <w:t xml:space="preserve"> производительностью 0,16 Гкал/ч.</w:t>
      </w:r>
    </w:p>
    <w:p w:rsidR="00C11A3D" w:rsidRPr="00C11A3D" w:rsidRDefault="00C11A3D" w:rsidP="00C11A3D">
      <w:pPr>
        <w:pStyle w:val="G"/>
        <w:spacing w:before="0" w:after="0"/>
        <w:rPr>
          <w:rStyle w:val="af0"/>
          <w:rFonts w:ascii="Times New Roman" w:hAnsi="Times New Roman"/>
        </w:rPr>
      </w:pPr>
      <w:r w:rsidRPr="00C11A3D">
        <w:rPr>
          <w:rStyle w:val="af0"/>
          <w:rFonts w:ascii="Times New Roman" w:hAnsi="Times New Roman"/>
        </w:rPr>
        <w:t xml:space="preserve">Технические характеристики объектов и сетей системы теплоснабжения, тип изоляции трубопроводов, предлагаемых к строительству, а также </w:t>
      </w:r>
      <w:r w:rsidR="00862340" w:rsidRPr="00C11A3D">
        <w:rPr>
          <w:rStyle w:val="af0"/>
          <w:rFonts w:ascii="Times New Roman" w:hAnsi="Times New Roman"/>
        </w:rPr>
        <w:t>расчётные</w:t>
      </w:r>
      <w:r w:rsidRPr="00C11A3D">
        <w:rPr>
          <w:rStyle w:val="af0"/>
          <w:rFonts w:ascii="Times New Roman" w:hAnsi="Times New Roman"/>
        </w:rPr>
        <w:t xml:space="preserve"> тепловые нагрузки подлежат уточнению на последующих стадиях подготовки проектной и рабочей документации.</w:t>
      </w:r>
    </w:p>
    <w:p w:rsidR="00AB4CE0" w:rsidRPr="00911706" w:rsidRDefault="00AB4CE0" w:rsidP="00287C94">
      <w:pPr>
        <w:spacing w:line="240" w:lineRule="auto"/>
        <w:rPr>
          <w:sz w:val="24"/>
          <w:szCs w:val="24"/>
        </w:rPr>
      </w:pPr>
    </w:p>
    <w:p w:rsidR="00AB4CE0" w:rsidRPr="00911706" w:rsidRDefault="00F33F70" w:rsidP="00287C9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911706">
        <w:rPr>
          <w:sz w:val="24"/>
          <w:szCs w:val="24"/>
        </w:rPr>
        <w:t>Технико-экономическое сравнение вариантов перспективного развития системы теплоснабжения</w:t>
      </w:r>
    </w:p>
    <w:p w:rsidR="00AB4CE0" w:rsidRPr="00911706" w:rsidRDefault="00F33F70" w:rsidP="00287C94">
      <w:pPr>
        <w:spacing w:line="240" w:lineRule="auto"/>
        <w:rPr>
          <w:sz w:val="24"/>
          <w:szCs w:val="24"/>
        </w:rPr>
      </w:pPr>
      <w:bookmarkStart w:id="5" w:name="_26in1rg" w:colFirst="0" w:colLast="0"/>
      <w:bookmarkEnd w:id="5"/>
      <w:r w:rsidRPr="00911706">
        <w:rPr>
          <w:sz w:val="24"/>
          <w:szCs w:val="24"/>
        </w:rPr>
        <w:t xml:space="preserve">Для определения потребности в финансовых ресурсах по строительству тепловых сетей, </w:t>
      </w:r>
      <w:r w:rsidR="00911706">
        <w:rPr>
          <w:sz w:val="24"/>
          <w:szCs w:val="24"/>
        </w:rPr>
        <w:t xml:space="preserve">как правило </w:t>
      </w:r>
      <w:r w:rsidRPr="00911706">
        <w:rPr>
          <w:sz w:val="24"/>
          <w:szCs w:val="24"/>
        </w:rPr>
        <w:t>использ</w:t>
      </w:r>
      <w:r w:rsidR="00911706">
        <w:rPr>
          <w:sz w:val="24"/>
          <w:szCs w:val="24"/>
        </w:rPr>
        <w:t>уется</w:t>
      </w:r>
      <w:r w:rsidRPr="00911706">
        <w:rPr>
          <w:sz w:val="24"/>
          <w:szCs w:val="24"/>
        </w:rPr>
        <w:t xml:space="preserve"> НЦС 81-02-13-2020 Сборник №13. «Наружные тепловые сети». Показатели НЦС представляют собой сумму денежных средств, необходимую для прокладки наружных тепловых сетей, рассчитанную на установленную единицу измерения (1 км наружных тепловых сетей) с целью оценки эффективности использования средств, направляемых на капитальные вложения, подготовки технико-экономических показателей в задании на проектирование, планирования инвестиций (капитальных вложений), иных целей, установленных законодательством Российской Федерации, по прокладке наружных тепловых сетей, строительство которых финансируется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в уставных (складочных) капиталах которых Российской Федерации, субъектов Российской Федерации, муниципальных образований составляет более 50 процентов.</w:t>
      </w:r>
    </w:p>
    <w:p w:rsidR="00AB4CE0" w:rsidRDefault="00F33F70" w:rsidP="00287C94">
      <w:pPr>
        <w:spacing w:line="240" w:lineRule="auto"/>
        <w:rPr>
          <w:sz w:val="24"/>
          <w:szCs w:val="24"/>
        </w:rPr>
      </w:pPr>
      <w:r w:rsidRPr="00911706">
        <w:rPr>
          <w:sz w:val="24"/>
          <w:szCs w:val="24"/>
        </w:rPr>
        <w:t xml:space="preserve">Для определения затрат на реализацию мероприятий по строительству источников, </w:t>
      </w:r>
      <w:r w:rsidR="00BF2481">
        <w:rPr>
          <w:sz w:val="24"/>
          <w:szCs w:val="24"/>
        </w:rPr>
        <w:t xml:space="preserve">как правило </w:t>
      </w:r>
      <w:r w:rsidR="00BF2481" w:rsidRPr="00911706">
        <w:rPr>
          <w:sz w:val="24"/>
          <w:szCs w:val="24"/>
        </w:rPr>
        <w:t>использ</w:t>
      </w:r>
      <w:r w:rsidR="00BF2481">
        <w:rPr>
          <w:sz w:val="24"/>
          <w:szCs w:val="24"/>
        </w:rPr>
        <w:t>уются</w:t>
      </w:r>
      <w:r w:rsidRPr="00911706">
        <w:rPr>
          <w:sz w:val="24"/>
          <w:szCs w:val="24"/>
        </w:rPr>
        <w:t xml:space="preserve"> государственные </w:t>
      </w:r>
      <w:r w:rsidR="00F46975" w:rsidRPr="00911706">
        <w:rPr>
          <w:sz w:val="24"/>
          <w:szCs w:val="24"/>
        </w:rPr>
        <w:t>укрупнённые</w:t>
      </w:r>
      <w:r w:rsidRPr="00911706">
        <w:rPr>
          <w:sz w:val="24"/>
          <w:szCs w:val="24"/>
        </w:rPr>
        <w:t xml:space="preserve"> нормативы цены строительства зданий и сооружений городской инфраструктуры НЦС 81-02-19-2020 Сборник №19 «Здания и сооружения городской инфраструктуры». </w:t>
      </w:r>
    </w:p>
    <w:p w:rsidR="00E226B1" w:rsidRDefault="00E226B1" w:rsidP="00287C9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Технико-экономическое сравнение вариантов развития системы перспективного теплоснабжения в настоящее время находится в проработке.</w:t>
      </w:r>
    </w:p>
    <w:p w:rsidR="00BF2481" w:rsidRPr="00911706" w:rsidRDefault="00BF2481" w:rsidP="00287C94">
      <w:pPr>
        <w:spacing w:line="240" w:lineRule="auto"/>
        <w:rPr>
          <w:sz w:val="24"/>
          <w:szCs w:val="24"/>
        </w:rPr>
      </w:pPr>
    </w:p>
    <w:p w:rsidR="00AB4CE0" w:rsidRPr="00911706" w:rsidRDefault="00AB4CE0" w:rsidP="00287C94">
      <w:pPr>
        <w:spacing w:line="240" w:lineRule="auto"/>
        <w:jc w:val="left"/>
        <w:rPr>
          <w:sz w:val="24"/>
          <w:szCs w:val="24"/>
        </w:rPr>
        <w:sectPr w:rsidR="00AB4CE0" w:rsidRPr="00911706" w:rsidSect="00287C94">
          <w:pgSz w:w="11906" w:h="16838"/>
          <w:pgMar w:top="1134" w:right="566" w:bottom="1134" w:left="1134" w:header="284" w:footer="708" w:gutter="0"/>
          <w:cols w:space="720"/>
        </w:sectPr>
      </w:pPr>
    </w:p>
    <w:p w:rsidR="00AB4CE0" w:rsidRPr="00911706" w:rsidRDefault="00F33F70" w:rsidP="00287C9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911706">
        <w:rPr>
          <w:sz w:val="24"/>
          <w:szCs w:val="24"/>
        </w:rPr>
        <w:lastRenderedPageBreak/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AB4CE0" w:rsidRPr="00911706" w:rsidRDefault="00BF2481" w:rsidP="00287C9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Выбор приоритетного варианта развития системы теплоснабжения в настоящее время находится в </w:t>
      </w:r>
      <w:r w:rsidR="00E226B1">
        <w:rPr>
          <w:sz w:val="24"/>
          <w:szCs w:val="24"/>
        </w:rPr>
        <w:t>проработке.</w:t>
      </w:r>
    </w:p>
    <w:p w:rsidR="00AB4CE0" w:rsidRPr="00911706" w:rsidRDefault="00AB4CE0" w:rsidP="00287C94">
      <w:pPr>
        <w:spacing w:line="240" w:lineRule="auto"/>
        <w:rPr>
          <w:sz w:val="24"/>
          <w:szCs w:val="24"/>
        </w:rPr>
      </w:pPr>
    </w:p>
    <w:p w:rsidR="00AB4CE0" w:rsidRPr="00911706" w:rsidRDefault="00F33F70" w:rsidP="00287C9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911706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AB4CE0" w:rsidRPr="00911706" w:rsidRDefault="00F33F70" w:rsidP="00287C94">
      <w:pPr>
        <w:spacing w:line="240" w:lineRule="auto"/>
        <w:rPr>
          <w:sz w:val="24"/>
          <w:szCs w:val="24"/>
        </w:rPr>
      </w:pPr>
      <w:r w:rsidRPr="00911706">
        <w:rPr>
          <w:sz w:val="24"/>
          <w:szCs w:val="24"/>
        </w:rPr>
        <w:t>Изменения в мастер-плане развития системы теплоснабжения за период, предшествующий актуализации схемы теплоснабжения, отсутствуют.</w:t>
      </w:r>
      <w:bookmarkStart w:id="8" w:name="_GoBack"/>
      <w:bookmarkEnd w:id="8"/>
    </w:p>
    <w:p w:rsidR="00AB4CE0" w:rsidRDefault="00AB4CE0" w:rsidP="00287C94"/>
    <w:sectPr w:rsidR="00AB4CE0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5A1" w:rsidRDefault="00BE15A1">
      <w:pPr>
        <w:spacing w:line="240" w:lineRule="auto"/>
      </w:pPr>
      <w:r>
        <w:separator/>
      </w:r>
    </w:p>
  </w:endnote>
  <w:endnote w:type="continuationSeparator" w:id="0">
    <w:p w:rsidR="00BE15A1" w:rsidRDefault="00BE15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F46975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F46975">
      <w:rPr>
        <w:color w:val="000000"/>
        <w:sz w:val="16"/>
        <w:szCs w:val="16"/>
      </w:rPr>
      <w:t xml:space="preserve">Страница </w:t>
    </w:r>
    <w:r w:rsidR="00C45D82" w:rsidRPr="00F46975">
      <w:rPr>
        <w:color w:val="000000"/>
        <w:sz w:val="16"/>
        <w:szCs w:val="16"/>
      </w:rPr>
      <w:fldChar w:fldCharType="begin"/>
    </w:r>
    <w:r w:rsidRPr="00F46975">
      <w:rPr>
        <w:color w:val="000000"/>
        <w:sz w:val="16"/>
        <w:szCs w:val="16"/>
      </w:rPr>
      <w:instrText>PAGE</w:instrText>
    </w:r>
    <w:r w:rsidR="00C45D82" w:rsidRPr="00F46975">
      <w:rPr>
        <w:color w:val="000000"/>
        <w:sz w:val="16"/>
        <w:szCs w:val="16"/>
      </w:rPr>
      <w:fldChar w:fldCharType="separate"/>
    </w:r>
    <w:r w:rsidR="00F46975">
      <w:rPr>
        <w:noProof/>
        <w:color w:val="000000"/>
        <w:sz w:val="16"/>
        <w:szCs w:val="16"/>
      </w:rPr>
      <w:t>5</w:t>
    </w:r>
    <w:r w:rsidR="00C45D82" w:rsidRPr="00F46975">
      <w:rPr>
        <w:color w:val="000000"/>
        <w:sz w:val="16"/>
        <w:szCs w:val="16"/>
      </w:rPr>
      <w:fldChar w:fldCharType="end"/>
    </w:r>
    <w:r w:rsidRPr="00F46975">
      <w:rPr>
        <w:color w:val="000000"/>
        <w:sz w:val="16"/>
        <w:szCs w:val="16"/>
      </w:rPr>
      <w:t xml:space="preserve"> из </w:t>
    </w:r>
    <w:r w:rsidR="00C45D82" w:rsidRPr="00F46975">
      <w:rPr>
        <w:color w:val="000000"/>
        <w:sz w:val="16"/>
        <w:szCs w:val="16"/>
      </w:rPr>
      <w:fldChar w:fldCharType="begin"/>
    </w:r>
    <w:r w:rsidRPr="00F46975">
      <w:rPr>
        <w:color w:val="000000"/>
        <w:sz w:val="16"/>
        <w:szCs w:val="16"/>
      </w:rPr>
      <w:instrText>NUMPAGES</w:instrText>
    </w:r>
    <w:r w:rsidR="00C45D82" w:rsidRPr="00F46975">
      <w:rPr>
        <w:color w:val="000000"/>
        <w:sz w:val="16"/>
        <w:szCs w:val="16"/>
      </w:rPr>
      <w:fldChar w:fldCharType="separate"/>
    </w:r>
    <w:r w:rsidR="00F46975">
      <w:rPr>
        <w:noProof/>
        <w:color w:val="000000"/>
        <w:sz w:val="16"/>
        <w:szCs w:val="16"/>
      </w:rPr>
      <w:t>5</w:t>
    </w:r>
    <w:r w:rsidR="00C45D82" w:rsidRPr="00F46975">
      <w:rPr>
        <w:color w:val="000000"/>
        <w:sz w:val="16"/>
        <w:szCs w:val="16"/>
      </w:rPr>
      <w:fldChar w:fldCharType="end"/>
    </w:r>
  </w:p>
  <w:p w:rsidR="004C7D9D" w:rsidRDefault="00DB52D5" w:rsidP="004C7D9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C7D9D">
      <w:rPr>
        <w:sz w:val="20"/>
        <w:szCs w:val="20"/>
      </w:rPr>
      <w:t>п. Искателей</w:t>
    </w:r>
  </w:p>
  <w:p w:rsidR="004C7D9D" w:rsidRDefault="004C7D9D" w:rsidP="004C7D9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F46975">
      <w:rPr>
        <w:sz w:val="20"/>
        <w:szCs w:val="20"/>
      </w:rPr>
      <w:t>4</w:t>
    </w:r>
  </w:p>
  <w:p w:rsidR="00AB4CE0" w:rsidRDefault="00AB4CE0" w:rsidP="004C7D9D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5A1" w:rsidRDefault="00BE15A1">
      <w:pPr>
        <w:spacing w:line="240" w:lineRule="auto"/>
      </w:pPr>
      <w:r>
        <w:separator/>
      </w:r>
    </w:p>
  </w:footnote>
  <w:footnote w:type="continuationSeparator" w:id="0">
    <w:p w:rsidR="00BE15A1" w:rsidRDefault="00BE15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2D5" w:rsidRDefault="00DB52D5" w:rsidP="00DB52D5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F46975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AB4CE0" w:rsidRPr="004C7D9D" w:rsidRDefault="00AB4CE0" w:rsidP="004C7D9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2D61529"/>
    <w:multiLevelType w:val="hybridMultilevel"/>
    <w:tmpl w:val="E4EEFCAC"/>
    <w:name w:val="WW8Num82"/>
    <w:lvl w:ilvl="0" w:tplc="E9BEDB32">
      <w:start w:val="1"/>
      <w:numFmt w:val="bullet"/>
      <w:pStyle w:val="-S"/>
      <w:lvlText w:val=""/>
      <w:lvlJc w:val="left"/>
      <w:pPr>
        <w:ind w:left="2913" w:hanging="360"/>
      </w:pPr>
      <w:rPr>
        <w:rFonts w:ascii="Symbol" w:hAnsi="Symbol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9D0CC2"/>
    <w:multiLevelType w:val="hybridMultilevel"/>
    <w:tmpl w:val="2C784E62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8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0107A5"/>
    <w:rsid w:val="00287C94"/>
    <w:rsid w:val="002B4949"/>
    <w:rsid w:val="004C7D9D"/>
    <w:rsid w:val="00524F31"/>
    <w:rsid w:val="00594387"/>
    <w:rsid w:val="006377D9"/>
    <w:rsid w:val="00685464"/>
    <w:rsid w:val="00766B1B"/>
    <w:rsid w:val="00861C9D"/>
    <w:rsid w:val="00862340"/>
    <w:rsid w:val="00911706"/>
    <w:rsid w:val="00A00B5E"/>
    <w:rsid w:val="00A31040"/>
    <w:rsid w:val="00A7641C"/>
    <w:rsid w:val="00AB4CE0"/>
    <w:rsid w:val="00BE15A1"/>
    <w:rsid w:val="00BF2481"/>
    <w:rsid w:val="00C11A3D"/>
    <w:rsid w:val="00C45D82"/>
    <w:rsid w:val="00C63196"/>
    <w:rsid w:val="00CF62F3"/>
    <w:rsid w:val="00D00973"/>
    <w:rsid w:val="00DB52D5"/>
    <w:rsid w:val="00E226B1"/>
    <w:rsid w:val="00E962AF"/>
    <w:rsid w:val="00F33F70"/>
    <w:rsid w:val="00F4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3BD59"/>
  <w15:docId w15:val="{9B8D8B0D-962E-42DB-A87E-0EDB42B8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CF62F3"/>
  </w:style>
  <w:style w:type="paragraph" w:styleId="1">
    <w:name w:val="heading 1"/>
    <w:basedOn w:val="a0"/>
    <w:next w:val="a0"/>
    <w:rsid w:val="00CF62F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CF62F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CF62F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CF62F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CF62F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CF62F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CF62F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CF62F3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CF62F3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CF62F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CF62F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CF62F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CF62F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CF62F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uiPriority w:val="99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uiPriority w:val="99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paragraph" w:customStyle="1" w:styleId="-S">
    <w:name w:val="- S_Маркированный"/>
    <w:basedOn w:val="a0"/>
    <w:qFormat/>
    <w:rsid w:val="00C11A3D"/>
    <w:pPr>
      <w:numPr>
        <w:numId w:val="7"/>
      </w:numPr>
      <w:tabs>
        <w:tab w:val="left" w:pos="1072"/>
      </w:tabs>
      <w:suppressAutoHyphens/>
      <w:spacing w:before="60" w:after="60" w:line="240" w:lineRule="auto"/>
    </w:pPr>
    <w:rPr>
      <w:rFonts w:asciiTheme="minorHAnsi" w:hAnsiTheme="minorHAnsi"/>
      <w:sz w:val="24"/>
      <w:szCs w:val="24"/>
      <w:lang w:eastAsia="ar-SA"/>
    </w:rPr>
  </w:style>
  <w:style w:type="paragraph" w:styleId="af9">
    <w:name w:val="Balloon Text"/>
    <w:basedOn w:val="a0"/>
    <w:link w:val="afa"/>
    <w:uiPriority w:val="99"/>
    <w:semiHidden/>
    <w:unhideWhenUsed/>
    <w:rsid w:val="00C631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C631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47B6869FA0B397B2CA14AEC89552AD137A29433F57DF702C6ED2C37rCRD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7EC6AE2553311FE8E30CA535FCC5C9CE47FBC09EED34CC635700986Y1OEF%2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14</cp:revision>
  <dcterms:created xsi:type="dcterms:W3CDTF">2021-05-12T20:28:00Z</dcterms:created>
  <dcterms:modified xsi:type="dcterms:W3CDTF">2024-05-21T08:55:00Z</dcterms:modified>
</cp:coreProperties>
</file>