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455A1" w:rsidRPr="00D253E4" w:rsidRDefault="009455A1" w:rsidP="009455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D253E4">
        <w:rPr>
          <w:color w:val="000000"/>
          <w:sz w:val="24"/>
          <w:szCs w:val="24"/>
        </w:rPr>
        <w:t xml:space="preserve"> теплоснабжения</w:t>
      </w:r>
    </w:p>
    <w:p w:rsidR="009455A1" w:rsidRPr="00D253E4" w:rsidRDefault="009455A1" w:rsidP="009455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9455A1" w:rsidRPr="00D253E4" w:rsidRDefault="009455A1" w:rsidP="009455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9455A1" w:rsidRPr="00D253E4" w:rsidRDefault="009455A1" w:rsidP="009455A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0D7D0C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D4007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9455A1" w:rsidRDefault="009455A1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9455A1" w:rsidRDefault="00C8767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7E1026">
            <w:instrText xml:space="preserve"> TOC \h \u \z </w:instrText>
          </w:r>
          <w:r>
            <w:fldChar w:fldCharType="separate"/>
          </w:r>
          <w:r w:rsidRPr="009455A1">
            <w:rPr>
              <w:sz w:val="24"/>
              <w:szCs w:val="24"/>
            </w:rPr>
            <w:fldChar w:fldCharType="begin"/>
          </w:r>
          <w:r w:rsidR="007E1026" w:rsidRPr="009455A1">
            <w:rPr>
              <w:sz w:val="24"/>
              <w:szCs w:val="24"/>
            </w:rPr>
            <w:instrText xml:space="preserve"> PAGEREF _4d34og8 \h </w:instrText>
          </w:r>
          <w:r w:rsidRPr="009455A1">
            <w:rPr>
              <w:sz w:val="24"/>
              <w:szCs w:val="24"/>
            </w:rPr>
          </w:r>
          <w:r w:rsidRPr="009455A1">
            <w:rPr>
              <w:sz w:val="24"/>
              <w:szCs w:val="24"/>
            </w:rPr>
            <w:fldChar w:fldCharType="separate"/>
          </w:r>
          <w:r w:rsidR="007E1026" w:rsidRPr="009455A1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9455A1">
            <w:rPr>
              <w:color w:val="000000"/>
              <w:sz w:val="24"/>
              <w:szCs w:val="24"/>
            </w:rPr>
            <w:tab/>
          </w:r>
          <w:r w:rsidR="000B69FA" w:rsidRPr="009455A1">
            <w:rPr>
              <w:color w:val="000000"/>
              <w:sz w:val="24"/>
              <w:szCs w:val="24"/>
            </w:rPr>
            <w:t xml:space="preserve">         </w:t>
          </w:r>
          <w:r w:rsidRPr="009455A1">
            <w:rPr>
              <w:sz w:val="24"/>
              <w:szCs w:val="24"/>
            </w:rPr>
            <w:fldChar w:fldCharType="end"/>
          </w:r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9455A1">
              <w:rPr>
                <w:color w:val="000000"/>
                <w:sz w:val="24"/>
                <w:szCs w:val="24"/>
              </w:rPr>
              <w:t>6.1.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9455A1">
              <w:rPr>
                <w:color w:val="000000"/>
                <w:sz w:val="24"/>
                <w:szCs w:val="24"/>
              </w:rPr>
              <w:t>6.2.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9455A1">
              <w:rPr>
                <w:color w:val="000000"/>
                <w:sz w:val="24"/>
                <w:szCs w:val="24"/>
              </w:rPr>
              <w:t>6.3.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9455A1">
              <w:rPr>
                <w:color w:val="000000"/>
                <w:sz w:val="24"/>
                <w:szCs w:val="24"/>
              </w:rPr>
              <w:t>6.4.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</w:t>
            </w:r>
          </w:hyperlink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9455A1">
              <w:rPr>
                <w:color w:val="000000"/>
                <w:sz w:val="24"/>
                <w:szCs w:val="24"/>
              </w:rPr>
              <w:t>6.5.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Pr="009455A1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9455A1">
              <w:rPr>
                <w:color w:val="000000"/>
                <w:sz w:val="24"/>
                <w:szCs w:val="24"/>
              </w:rPr>
              <w:t>6.6.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8735DA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9455A1">
              <w:rPr>
                <w:color w:val="000000"/>
                <w:sz w:val="24"/>
                <w:szCs w:val="24"/>
              </w:rPr>
              <w:t>6.7.</w:t>
            </w:r>
            <w:r w:rsidR="007E1026" w:rsidRPr="009455A1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9455A1">
              <w:rPr>
                <w:color w:val="000000"/>
                <w:sz w:val="24"/>
                <w:szCs w:val="24"/>
              </w:rPr>
              <w:tab/>
            </w:r>
            <w:r w:rsidR="000B69FA" w:rsidRPr="009455A1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C8767A" w:rsidP="00723F7F">
          <w:pPr>
            <w:tabs>
              <w:tab w:val="left" w:pos="6315"/>
            </w:tabs>
            <w:spacing w:line="240" w:lineRule="auto"/>
            <w:ind w:firstLine="0"/>
          </w:pPr>
          <w:r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851D5" w:rsidRDefault="00E851D5" w:rsidP="00E851D5">
      <w:pPr>
        <w:spacing w:line="240" w:lineRule="auto"/>
        <w:rPr>
          <w:sz w:val="24"/>
          <w:szCs w:val="24"/>
        </w:rPr>
      </w:pP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bookmarkStart w:id="2" w:name="_2s8eyo1" w:colFirst="0" w:colLast="0"/>
      <w:bookmarkEnd w:id="2"/>
      <w:r w:rsidRPr="00D34AB1">
        <w:rPr>
          <w:sz w:val="24"/>
          <w:szCs w:val="24"/>
        </w:rPr>
        <w:t xml:space="preserve">Существующие котельные на территории </w:t>
      </w:r>
      <w:r w:rsidR="00D3243F">
        <w:rPr>
          <w:sz w:val="24"/>
          <w:szCs w:val="24"/>
        </w:rPr>
        <w:t>Сельского поселения</w:t>
      </w:r>
      <w:r w:rsidR="00D3243F" w:rsidRPr="004340E6">
        <w:rPr>
          <w:sz w:val="24"/>
          <w:szCs w:val="24"/>
        </w:rPr>
        <w:t xml:space="preserve"> «</w:t>
      </w:r>
      <w:r w:rsidR="00D3243F">
        <w:rPr>
          <w:sz w:val="24"/>
          <w:szCs w:val="24"/>
        </w:rPr>
        <w:t>Коткинский</w:t>
      </w:r>
      <w:r w:rsidR="00D3243F" w:rsidRPr="004340E6">
        <w:rPr>
          <w:sz w:val="24"/>
          <w:szCs w:val="24"/>
        </w:rPr>
        <w:t xml:space="preserve"> сельсовет» </w:t>
      </w:r>
      <w:r w:rsidR="00D3243F">
        <w:rPr>
          <w:sz w:val="24"/>
          <w:szCs w:val="24"/>
        </w:rPr>
        <w:t xml:space="preserve">ЗР </w:t>
      </w:r>
      <w:r w:rsidR="00D3243F" w:rsidRPr="004340E6">
        <w:rPr>
          <w:sz w:val="24"/>
          <w:szCs w:val="24"/>
        </w:rPr>
        <w:t>НАО</w:t>
      </w:r>
      <w:r w:rsidR="00D3243F" w:rsidRPr="00FF42F8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эксплуатируются без водоподготовительных установок. 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>Системы теплоснабжения закрытые. Горячее водоснабжение (ГВС)</w:t>
      </w:r>
      <w:r w:rsidR="00DF0F3F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>не осуществляется. Расход теплоносителя на вентиляцию также отсутствует.</w:t>
      </w:r>
      <w:r w:rsidR="00615A09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Утечки (потери воды), возникшие в аварийных режимах незначительны. Ввиду наличия постоянного оперативно-ремонтного персонала непосредственно на котельных проведение ремонтных работ будет выполнено в возможно-короткий срок. </w:t>
      </w:r>
    </w:p>
    <w:p w:rsid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 xml:space="preserve">Вода для подпитки подвозиться спецтранспортом из </w:t>
      </w:r>
      <w:r w:rsidR="00FD319E">
        <w:rPr>
          <w:sz w:val="24"/>
          <w:szCs w:val="24"/>
        </w:rPr>
        <w:t>поверхностных источников</w:t>
      </w:r>
      <w:r w:rsidRPr="00D34AB1">
        <w:rPr>
          <w:sz w:val="24"/>
          <w:szCs w:val="24"/>
        </w:rPr>
        <w:t xml:space="preserve">. Отпуск теплоносителя с котельных № 1, № </w:t>
      </w:r>
      <w:r w:rsidR="00615A09">
        <w:rPr>
          <w:sz w:val="24"/>
          <w:szCs w:val="24"/>
        </w:rPr>
        <w:t>2</w:t>
      </w:r>
      <w:r w:rsidR="00FD319E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>на вентиляцию и ГВС не осуществляется и не планируется в настоящее время и по годам прогнозного периода нарастающим итогом (2023, 2024, 2025 и до 2038).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CA18CA" w:rsidRPr="007E1026" w:rsidRDefault="00CA18CA" w:rsidP="00723F7F">
      <w:pPr>
        <w:spacing w:line="240" w:lineRule="auto"/>
        <w:rPr>
          <w:sz w:val="24"/>
          <w:szCs w:val="24"/>
        </w:rPr>
      </w:pPr>
    </w:p>
    <w:p w:rsidR="007E1026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1</w:t>
      </w:r>
      <w:r w:rsidRPr="00CA18CA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23EAA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361378" w:rsidRDefault="007E1026" w:rsidP="00615A09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361378">
              <w:rPr>
                <w:color w:val="000000"/>
                <w:sz w:val="16"/>
                <w:szCs w:val="16"/>
              </w:rPr>
              <w:t>ЖКУ «</w:t>
            </w:r>
            <w:r w:rsidR="00615A09">
              <w:rPr>
                <w:color w:val="000000"/>
                <w:sz w:val="16"/>
                <w:szCs w:val="16"/>
              </w:rPr>
              <w:t>Коткино</w:t>
            </w:r>
            <w:r w:rsidRPr="00361378">
              <w:rPr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E851D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615A09" w:rsidP="00DF0F3F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0D7D0C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="00E851D5">
              <w:rPr>
                <w:sz w:val="16"/>
                <w:szCs w:val="16"/>
              </w:rPr>
              <w:t>№</w:t>
            </w:r>
            <w:r w:rsidR="00D34AB1">
              <w:rPr>
                <w:sz w:val="16"/>
                <w:szCs w:val="16"/>
              </w:rPr>
              <w:t xml:space="preserve"> </w:t>
            </w:r>
            <w:r w:rsidR="00615A09">
              <w:rPr>
                <w:sz w:val="16"/>
                <w:szCs w:val="16"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615A09" w:rsidP="00F0789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615A09" w:rsidP="00F0789E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D40078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 xml:space="preserve"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</w:t>
      </w:r>
      <w:r w:rsidR="00D40078" w:rsidRPr="007E1026">
        <w:rPr>
          <w:sz w:val="24"/>
          <w:szCs w:val="24"/>
        </w:rPr>
        <w:t>подключённых</w:t>
      </w:r>
      <w:r w:rsidRPr="007E1026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723F7F" w:rsidRPr="00723F7F" w:rsidRDefault="00D40078" w:rsidP="00D40078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Расчётный</w:t>
      </w:r>
      <w:r w:rsidR="007E1026" w:rsidRPr="007E1026">
        <w:rPr>
          <w:sz w:val="24"/>
          <w:szCs w:val="24"/>
        </w:rPr>
        <w:t xml:space="preserve"> часовой расход воды для подпитки системы теплоснабжения с учетом прогнозных сроков перевода потребителей, </w:t>
      </w:r>
      <w:r w:rsidRPr="007E1026">
        <w:rPr>
          <w:sz w:val="24"/>
          <w:szCs w:val="24"/>
        </w:rPr>
        <w:t>подключённых</w:t>
      </w:r>
      <w:r w:rsidR="007E1026" w:rsidRPr="007E1026">
        <w:rPr>
          <w:sz w:val="24"/>
          <w:szCs w:val="24"/>
        </w:rPr>
        <w:t xml:space="preserve"> к закрытой системе теплоснабжения (</w:t>
      </w:r>
      <w:r w:rsidR="007E1026"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C23EAA" w:rsidRDefault="007E1026" w:rsidP="00AB7318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CA18CA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Расчетный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AB7318">
        <w:rPr>
          <w:sz w:val="24"/>
          <w:szCs w:val="24"/>
        </w:rPr>
        <w:t>Сельского поселения</w:t>
      </w:r>
      <w:r w:rsidR="00AB7318" w:rsidRPr="004340E6">
        <w:rPr>
          <w:sz w:val="24"/>
          <w:szCs w:val="24"/>
        </w:rPr>
        <w:t xml:space="preserve"> «</w:t>
      </w:r>
      <w:r w:rsidR="00AB7318">
        <w:rPr>
          <w:sz w:val="24"/>
          <w:szCs w:val="24"/>
        </w:rPr>
        <w:t>Коткинский</w:t>
      </w:r>
      <w:r w:rsidR="00AB7318" w:rsidRPr="004340E6">
        <w:rPr>
          <w:sz w:val="24"/>
          <w:szCs w:val="24"/>
        </w:rPr>
        <w:t xml:space="preserve"> сельсовет» </w:t>
      </w:r>
      <w:r w:rsidR="00AB7318">
        <w:rPr>
          <w:sz w:val="24"/>
          <w:szCs w:val="24"/>
        </w:rPr>
        <w:t xml:space="preserve">ЗР </w:t>
      </w:r>
      <w:r w:rsidR="00AB7318" w:rsidRPr="004340E6">
        <w:rPr>
          <w:sz w:val="24"/>
          <w:szCs w:val="24"/>
        </w:rPr>
        <w:t>НАО</w:t>
      </w:r>
    </w:p>
    <w:p w:rsidR="00AB7318" w:rsidRPr="00CA18CA" w:rsidRDefault="00AB7318" w:rsidP="00CA18CA">
      <w:pPr>
        <w:spacing w:line="240" w:lineRule="auto"/>
        <w:ind w:firstLine="567"/>
        <w:rPr>
          <w:sz w:val="24"/>
          <w:szCs w:val="24"/>
        </w:rPr>
      </w:pPr>
    </w:p>
    <w:tbl>
      <w:tblPr>
        <w:tblStyle w:val="a9"/>
        <w:tblW w:w="10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276"/>
        <w:gridCol w:w="568"/>
        <w:gridCol w:w="566"/>
        <w:gridCol w:w="709"/>
        <w:gridCol w:w="531"/>
        <w:gridCol w:w="745"/>
        <w:gridCol w:w="708"/>
        <w:gridCol w:w="567"/>
        <w:gridCol w:w="603"/>
        <w:gridCol w:w="673"/>
        <w:gridCol w:w="687"/>
        <w:gridCol w:w="709"/>
        <w:gridCol w:w="1134"/>
      </w:tblGrid>
      <w:tr w:rsidR="00A3208C" w:rsidRPr="00C23EAA" w:rsidTr="00D40078">
        <w:trPr>
          <w:trHeight w:val="582"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DF0F3F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</w:t>
            </w:r>
            <w:r w:rsidR="00DE2310" w:rsidRPr="00C23EA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-202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6</w:t>
            </w:r>
            <w:r w:rsidRPr="00C23EAA">
              <w:rPr>
                <w:color w:val="000000"/>
                <w:sz w:val="16"/>
                <w:szCs w:val="16"/>
              </w:rPr>
              <w:t>-20</w:t>
            </w:r>
            <w:r w:rsidR="00DE2310" w:rsidRPr="00C23EA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530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-203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C23EAA" w:rsidTr="00D40078">
        <w:trPr>
          <w:cantSplit/>
          <w:trHeight w:val="2628"/>
        </w:trPr>
        <w:tc>
          <w:tcPr>
            <w:tcW w:w="562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68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C23EAA" w:rsidTr="00D40078">
        <w:tc>
          <w:tcPr>
            <w:tcW w:w="10038" w:type="dxa"/>
            <w:gridSpan w:val="14"/>
            <w:shd w:val="clear" w:color="auto" w:fill="auto"/>
            <w:vAlign w:val="center"/>
          </w:tcPr>
          <w:p w:rsidR="00A3208C" w:rsidRPr="00C23EAA" w:rsidRDefault="000E1947" w:rsidP="00615A09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615A09">
              <w:rPr>
                <w:b/>
                <w:color w:val="000000"/>
                <w:sz w:val="16"/>
                <w:szCs w:val="16"/>
              </w:rPr>
              <w:t>Коткино</w:t>
            </w:r>
            <w:r w:rsidR="00DF0F3F">
              <w:rPr>
                <w:b/>
                <w:color w:val="000000"/>
                <w:sz w:val="16"/>
                <w:szCs w:val="16"/>
              </w:rPr>
              <w:t>»</w:t>
            </w:r>
            <w:r w:rsidRPr="00C23EAA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D34AB1" w:rsidRPr="00C23EAA" w:rsidTr="00D40078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568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87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C23EAA" w:rsidTr="00D40078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615A0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="00FD319E">
              <w:rPr>
                <w:sz w:val="16"/>
                <w:szCs w:val="16"/>
              </w:rPr>
              <w:t xml:space="preserve"> </w:t>
            </w:r>
            <w:r w:rsidR="00615A09">
              <w:rPr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87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</w:tcPr>
          <w:p w:rsidR="00D34AB1" w:rsidRDefault="00D34AB1" w:rsidP="00D34AB1">
            <w:pPr>
              <w:ind w:right="-681" w:firstLine="0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6" w:name="_lnxbz9" w:colFirst="0" w:colLast="0"/>
      <w:bookmarkEnd w:id="6"/>
    </w:p>
    <w:p w:rsidR="00C23EAA" w:rsidRDefault="00C23EAA" w:rsidP="00D40078">
      <w:pPr>
        <w:pStyle w:val="2"/>
        <w:numPr>
          <w:ilvl w:val="1"/>
          <w:numId w:val="4"/>
        </w:numPr>
        <w:spacing w:before="0" w:line="240" w:lineRule="auto"/>
        <w:ind w:left="0" w:firstLine="792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D40078">
      <w:pPr>
        <w:spacing w:line="240" w:lineRule="auto"/>
        <w:ind w:firstLine="792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D40078">
      <w:pPr>
        <w:spacing w:line="240" w:lineRule="auto"/>
        <w:ind w:firstLine="792"/>
        <w:rPr>
          <w:sz w:val="24"/>
          <w:szCs w:val="24"/>
        </w:rPr>
      </w:pPr>
    </w:p>
    <w:p w:rsidR="00717328" w:rsidRDefault="007E1026" w:rsidP="00D4007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92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3</w:t>
      </w:r>
      <w:r w:rsidRPr="00CA18CA">
        <w:rPr>
          <w:color w:val="000000"/>
          <w:sz w:val="24"/>
          <w:szCs w:val="24"/>
        </w:rPr>
        <w:t>. Сведения о наличии баков-аккумуляторов</w:t>
      </w:r>
    </w:p>
    <w:p w:rsidR="00DF0F3F" w:rsidRPr="00CA18CA" w:rsidRDefault="00DF0F3F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0B69FA" w:rsidTr="00367145">
        <w:tc>
          <w:tcPr>
            <w:tcW w:w="846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Default="00D40078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Ёмкость</w:t>
            </w:r>
            <w:r w:rsidR="007E1026" w:rsidRPr="000B69FA">
              <w:rPr>
                <w:color w:val="000000"/>
                <w:sz w:val="20"/>
                <w:szCs w:val="20"/>
              </w:rPr>
              <w:t xml:space="preserve"> баков </w:t>
            </w:r>
          </w:p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аккумуляторов, м</w:t>
            </w:r>
            <w:r w:rsidRPr="000B69FA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A3208C" w:rsidRPr="000B69FA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0B69FA" w:rsidRDefault="00615A09" w:rsidP="00FD319E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Коткино»</w:t>
            </w:r>
            <w:r w:rsidRPr="00C23EAA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D34AB1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D34AB1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615A0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</w:t>
            </w:r>
            <w:r w:rsidR="00615A09">
              <w:rPr>
                <w:sz w:val="16"/>
                <w:szCs w:val="16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D34AB1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D34AB1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D40078">
      <w:pPr>
        <w:pStyle w:val="2"/>
        <w:numPr>
          <w:ilvl w:val="1"/>
          <w:numId w:val="4"/>
        </w:numPr>
        <w:spacing w:before="0" w:line="240" w:lineRule="auto"/>
        <w:ind w:left="142" w:firstLine="650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D40078">
      <w:pPr>
        <w:spacing w:line="240" w:lineRule="auto"/>
        <w:ind w:left="142" w:firstLine="650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D40078">
      <w:pPr>
        <w:spacing w:line="240" w:lineRule="auto"/>
        <w:ind w:left="142" w:firstLine="650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 xml:space="preserve">и не </w:t>
      </w:r>
      <w:r w:rsidR="00D40078" w:rsidRPr="007E1026">
        <w:rPr>
          <w:sz w:val="24"/>
          <w:szCs w:val="24"/>
        </w:rPr>
        <w:t>демаркированной</w:t>
      </w:r>
      <w:r w:rsidRPr="007E1026">
        <w:rPr>
          <w:sz w:val="24"/>
          <w:szCs w:val="24"/>
        </w:rPr>
        <w:t xml:space="preserve"> водой принято согласно п. 22 СП 124.13330.2012 равным 2% среднегодового </w:t>
      </w:r>
      <w:r w:rsidR="00D40078" w:rsidRPr="007E1026">
        <w:rPr>
          <w:sz w:val="24"/>
          <w:szCs w:val="24"/>
        </w:rPr>
        <w:t>объёма</w:t>
      </w:r>
      <w:r w:rsidRPr="007E1026">
        <w:rPr>
          <w:sz w:val="24"/>
          <w:szCs w:val="24"/>
        </w:rPr>
        <w:t xml:space="preserve"> воды в тепловой сети и </w:t>
      </w:r>
      <w:r w:rsidR="00D40078" w:rsidRPr="007E1026">
        <w:rPr>
          <w:sz w:val="24"/>
          <w:szCs w:val="24"/>
        </w:rPr>
        <w:t>присоединённых</w:t>
      </w:r>
      <w:r w:rsidRPr="007E1026">
        <w:rPr>
          <w:sz w:val="24"/>
          <w:szCs w:val="24"/>
        </w:rPr>
        <w:t xml:space="preserve"> системах теплоснабжения.</w:t>
      </w:r>
    </w:p>
    <w:p w:rsidR="00CA18CA" w:rsidRDefault="00CA18CA" w:rsidP="00D40078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left="142" w:firstLine="650"/>
        <w:rPr>
          <w:color w:val="000000"/>
          <w:sz w:val="24"/>
          <w:szCs w:val="24"/>
        </w:rPr>
      </w:pPr>
      <w:bookmarkStart w:id="9" w:name="_44sinio" w:colFirst="0" w:colLast="0"/>
      <w:bookmarkEnd w:id="9"/>
    </w:p>
    <w:p w:rsidR="00717328" w:rsidRPr="00CA18CA" w:rsidRDefault="007E1026" w:rsidP="00D40078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left="142" w:firstLine="650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4</w:t>
      </w:r>
      <w:r w:rsidRPr="00CA18CA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D34AB1" w:rsidTr="00367145">
        <w:trPr>
          <w:cantSplit/>
          <w:trHeight w:val="2334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(в от. период</w:t>
            </w:r>
            <w:r w:rsidR="00717328" w:rsidRPr="00D34AB1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аварийная</w:t>
            </w:r>
            <w:r w:rsidR="00717328" w:rsidRPr="00D34AB1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D34AB1" w:rsidTr="00D34AB1">
        <w:trPr>
          <w:trHeight w:val="367"/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D34AB1" w:rsidRDefault="00615A09" w:rsidP="00FD319E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Коткино»</w:t>
            </w:r>
            <w:r w:rsidRPr="00C23EAA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D34AB1" w:rsidRPr="00D34AB1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615A09" w:rsidP="00615A0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0D7D0C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D34AB1" w:rsidRDefault="00DF0F3F" w:rsidP="00615A0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615A09">
              <w:rPr>
                <w:sz w:val="16"/>
                <w:szCs w:val="16"/>
              </w:rPr>
              <w:t>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D34AB1" w:rsidRPr="00D34AB1" w:rsidTr="00361378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615A0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 w:rsidR="00615A0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615A09" w:rsidP="00FD319E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615A09" w:rsidP="00FD319E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D34AB1" w:rsidRPr="00D34AB1" w:rsidRDefault="00615A09" w:rsidP="00FD319E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7E1026" w:rsidRDefault="007E1026" w:rsidP="00D40078">
      <w:pPr>
        <w:pStyle w:val="2"/>
        <w:numPr>
          <w:ilvl w:val="1"/>
          <w:numId w:val="4"/>
        </w:numPr>
        <w:spacing w:before="0" w:line="240" w:lineRule="auto"/>
        <w:ind w:left="0" w:firstLine="792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D40078">
      <w:pPr>
        <w:spacing w:line="240" w:lineRule="auto"/>
        <w:ind w:firstLine="792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C23EAA" w:rsidRPr="00F0789E" w:rsidRDefault="00C23EAA" w:rsidP="00D40078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792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F0789E">
        <w:rPr>
          <w:color w:val="000000"/>
          <w:sz w:val="24"/>
          <w:szCs w:val="24"/>
        </w:rPr>
        <w:t xml:space="preserve">Таблица </w:t>
      </w:r>
      <w:r w:rsidR="00CA18CA" w:rsidRPr="00F0789E">
        <w:rPr>
          <w:color w:val="000000"/>
          <w:sz w:val="24"/>
          <w:szCs w:val="24"/>
        </w:rPr>
        <w:t>5</w:t>
      </w:r>
      <w:r w:rsidRPr="00F0789E">
        <w:rPr>
          <w:color w:val="000000"/>
          <w:sz w:val="24"/>
          <w:szCs w:val="24"/>
        </w:rPr>
        <w:t>. Существующий и перспективный баланс производительности водо</w:t>
      </w:r>
      <w:r w:rsidR="000E1947" w:rsidRPr="00F0789E">
        <w:rPr>
          <w:color w:val="000000"/>
          <w:sz w:val="24"/>
          <w:szCs w:val="24"/>
        </w:rPr>
        <w:t xml:space="preserve">подготовительных установок ЖКУ </w:t>
      </w:r>
      <w:r w:rsidRPr="00F0789E">
        <w:rPr>
          <w:color w:val="000000"/>
          <w:sz w:val="24"/>
          <w:szCs w:val="24"/>
        </w:rPr>
        <w:t>МП ЗР «Севержилкомсервис»</w:t>
      </w:r>
    </w:p>
    <w:p w:rsidR="00C94767" w:rsidRPr="00F0789E" w:rsidRDefault="00C23EAA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  <w:r w:rsidRPr="00F0789E">
        <w:rPr>
          <w:b/>
          <w:color w:val="000000"/>
          <w:sz w:val="24"/>
          <w:szCs w:val="24"/>
        </w:rPr>
        <w:t xml:space="preserve">Котельная № </w:t>
      </w:r>
      <w:r w:rsidR="008D6101" w:rsidRPr="00F0789E">
        <w:rPr>
          <w:b/>
          <w:color w:val="000000"/>
          <w:sz w:val="24"/>
          <w:szCs w:val="24"/>
        </w:rPr>
        <w:t>1</w:t>
      </w:r>
    </w:p>
    <w:p w:rsidR="00F0789E" w:rsidRPr="00CA18CA" w:rsidRDefault="00F0789E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850"/>
        <w:gridCol w:w="752"/>
        <w:gridCol w:w="808"/>
        <w:gridCol w:w="826"/>
        <w:gridCol w:w="24"/>
        <w:gridCol w:w="827"/>
        <w:gridCol w:w="24"/>
        <w:gridCol w:w="826"/>
        <w:gridCol w:w="24"/>
        <w:gridCol w:w="827"/>
        <w:gridCol w:w="24"/>
        <w:gridCol w:w="851"/>
        <w:gridCol w:w="1134"/>
      </w:tblGrid>
      <w:tr w:rsidR="00200489" w:rsidRPr="00200489" w:rsidTr="00FD319E">
        <w:tc>
          <w:tcPr>
            <w:tcW w:w="2546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0489" w:rsidRPr="00200489" w:rsidRDefault="00D40078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FD319E">
        <w:trPr>
          <w:trHeight w:val="120"/>
        </w:trPr>
        <w:tc>
          <w:tcPr>
            <w:tcW w:w="10343" w:type="dxa"/>
            <w:gridSpan w:val="14"/>
            <w:shd w:val="clear" w:color="auto" w:fill="auto"/>
            <w:vAlign w:val="center"/>
          </w:tcPr>
          <w:p w:rsidR="00200489" w:rsidRPr="00200489" w:rsidRDefault="00200489" w:rsidP="00F0789E">
            <w:pPr>
              <w:tabs>
                <w:tab w:val="left" w:pos="6315"/>
              </w:tabs>
              <w:spacing w:line="240" w:lineRule="auto"/>
              <w:ind w:left="-113" w:right="-11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>№ 1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57,78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57,78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57,78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0D7D0C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0D7D0C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D40078" w:rsidRPr="00200489" w:rsidTr="00FD319E">
        <w:tc>
          <w:tcPr>
            <w:tcW w:w="2546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40078" w:rsidRPr="00200489" w:rsidRDefault="00D40078" w:rsidP="00D40078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0078" w:rsidRPr="00200489" w:rsidRDefault="00D40078" w:rsidP="00D40078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717328" w:rsidRPr="00200489" w:rsidRDefault="0071732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200489" w:rsidRPr="00F0789E" w:rsidRDefault="00FD319E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  <w:r w:rsidRPr="00F0789E">
        <w:rPr>
          <w:b/>
          <w:color w:val="000000"/>
          <w:sz w:val="24"/>
          <w:szCs w:val="24"/>
        </w:rPr>
        <w:t xml:space="preserve">Котельная </w:t>
      </w:r>
      <w:r w:rsidR="00D40078">
        <w:rPr>
          <w:b/>
          <w:color w:val="000000"/>
          <w:sz w:val="24"/>
          <w:szCs w:val="24"/>
        </w:rPr>
        <w:t>2</w:t>
      </w:r>
    </w:p>
    <w:p w:rsidR="00200489" w:rsidRPr="00200489" w:rsidRDefault="00200489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949"/>
        <w:gridCol w:w="826"/>
        <w:gridCol w:w="25"/>
        <w:gridCol w:w="826"/>
        <w:gridCol w:w="24"/>
        <w:gridCol w:w="826"/>
        <w:gridCol w:w="25"/>
        <w:gridCol w:w="727"/>
        <w:gridCol w:w="99"/>
        <w:gridCol w:w="875"/>
        <w:gridCol w:w="992"/>
      </w:tblGrid>
      <w:tr w:rsidR="0020048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200489" w:rsidRPr="00200489" w:rsidRDefault="00200489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00489" w:rsidRPr="00200489" w:rsidRDefault="00D40078" w:rsidP="00FD319E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FD319E">
        <w:trPr>
          <w:trHeight w:val="120"/>
          <w:jc w:val="center"/>
        </w:trPr>
        <w:tc>
          <w:tcPr>
            <w:tcW w:w="10343" w:type="dxa"/>
            <w:gridSpan w:val="14"/>
            <w:shd w:val="clear" w:color="auto" w:fill="auto"/>
            <w:vAlign w:val="center"/>
          </w:tcPr>
          <w:p w:rsidR="00200489" w:rsidRPr="00200489" w:rsidRDefault="00200489" w:rsidP="00F0789E">
            <w:pPr>
              <w:tabs>
                <w:tab w:val="left" w:pos="2439"/>
              </w:tabs>
              <w:spacing w:line="240" w:lineRule="auto"/>
              <w:ind w:right="-11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 xml:space="preserve">№ </w:t>
            </w:r>
            <w:r w:rsidR="00F0789E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615A09" w:rsidRPr="00200489" w:rsidTr="00EB6EF5">
        <w:trPr>
          <w:trHeight w:val="257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trHeight w:val="179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5A09" w:rsidRPr="00200489" w:rsidTr="00FD319E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27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4" w:type="dxa"/>
            <w:gridSpan w:val="2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5A09" w:rsidRPr="00200489" w:rsidRDefault="00615A09" w:rsidP="00615A09">
            <w:pPr>
              <w:tabs>
                <w:tab w:val="left" w:pos="2439"/>
              </w:tabs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1378" w:rsidRPr="00200489" w:rsidRDefault="0036137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A3208C" w:rsidRPr="00C23EAA" w:rsidRDefault="007E1026" w:rsidP="00D40078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Start w:id="13" w:name="_4i7ojhp" w:colFirst="0" w:colLast="0"/>
      <w:bookmarkEnd w:id="12"/>
      <w:bookmarkEnd w:id="13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Pr="00C23EAA" w:rsidRDefault="007E1026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DE2310" w:rsidRDefault="00DE2310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4" w:name="_2xcytpi" w:colFirst="0" w:colLast="0"/>
      <w:bookmarkEnd w:id="14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6</w:t>
      </w:r>
      <w:r w:rsidRPr="00CA18CA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559"/>
      </w:tblGrid>
      <w:tr w:rsidR="00A3208C" w:rsidRPr="00C23EAA" w:rsidTr="00DE2310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DE2310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C23EAA" w:rsidTr="00DE2310">
        <w:tc>
          <w:tcPr>
            <w:tcW w:w="9776" w:type="dxa"/>
            <w:gridSpan w:val="6"/>
            <w:shd w:val="clear" w:color="auto" w:fill="auto"/>
            <w:vAlign w:val="center"/>
          </w:tcPr>
          <w:p w:rsidR="00A3208C" w:rsidRPr="00C23EAA" w:rsidRDefault="008D6101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615A09">
              <w:rPr>
                <w:b/>
                <w:color w:val="000000"/>
                <w:sz w:val="16"/>
                <w:szCs w:val="16"/>
              </w:rPr>
              <w:t>Коткино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615A09" w:rsidP="00FD319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615A09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615A09" w:rsidRPr="00C23EAA" w:rsidTr="00DF0F3F">
        <w:trPr>
          <w:trHeight w:val="192"/>
        </w:trPr>
        <w:tc>
          <w:tcPr>
            <w:tcW w:w="846" w:type="dxa"/>
            <w:shd w:val="clear" w:color="auto" w:fill="auto"/>
            <w:vAlign w:val="center"/>
          </w:tcPr>
          <w:p w:rsidR="00615A09" w:rsidRPr="00C23EAA" w:rsidRDefault="00615A09" w:rsidP="00615A0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615A09" w:rsidRPr="00AA1335" w:rsidRDefault="00615A09" w:rsidP="00615A0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615A09" w:rsidRPr="00C23EAA" w:rsidRDefault="00615A09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615A09" w:rsidRPr="00C23EAA" w:rsidRDefault="00615A09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15A09" w:rsidRPr="00C23EAA" w:rsidRDefault="00615A09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5A09" w:rsidRPr="00C23EAA" w:rsidRDefault="00615A09" w:rsidP="00615A0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A3208C" w:rsidRPr="00C23EAA" w:rsidRDefault="00A3208C" w:rsidP="00DF0F3F">
      <w:pPr>
        <w:tabs>
          <w:tab w:val="left" w:pos="6315"/>
        </w:tabs>
        <w:spacing w:line="240" w:lineRule="auto"/>
        <w:ind w:firstLine="0"/>
        <w:jc w:val="center"/>
        <w:rPr>
          <w:sz w:val="16"/>
          <w:szCs w:val="16"/>
        </w:rPr>
      </w:pPr>
    </w:p>
    <w:p w:rsidR="00A3208C" w:rsidRPr="00C77EA1" w:rsidRDefault="007E1026" w:rsidP="00D40078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15" w:name="_1ci93xb" w:colFirst="0" w:colLast="0"/>
      <w:bookmarkEnd w:id="15"/>
      <w:r w:rsidRPr="00C77EA1">
        <w:rPr>
          <w:sz w:val="24"/>
          <w:szCs w:val="24"/>
        </w:rPr>
        <w:lastRenderedPageBreak/>
        <w:t xml:space="preserve">Сравнительный анализ </w:t>
      </w:r>
      <w:r w:rsidR="00D40078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0D7D0C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t xml:space="preserve">Сравнение </w:t>
      </w:r>
      <w:r w:rsidR="00D40078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п.6.6 настоящей схемы.</w:t>
      </w: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  <w:bookmarkStart w:id="16" w:name="_GoBack"/>
      <w:bookmarkEnd w:id="16"/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Default="000D7D0C" w:rsidP="000D7D0C">
      <w:pPr>
        <w:rPr>
          <w:sz w:val="24"/>
          <w:szCs w:val="24"/>
        </w:rPr>
      </w:pPr>
    </w:p>
    <w:p w:rsidR="000D7D0C" w:rsidRPr="000D7D0C" w:rsidRDefault="000D7D0C" w:rsidP="000D7D0C">
      <w:pPr>
        <w:rPr>
          <w:sz w:val="24"/>
          <w:szCs w:val="24"/>
        </w:rPr>
      </w:pPr>
    </w:p>
    <w:p w:rsidR="000D7D0C" w:rsidRDefault="000D7D0C" w:rsidP="000D7D0C">
      <w:pPr>
        <w:rPr>
          <w:sz w:val="24"/>
          <w:szCs w:val="24"/>
        </w:rPr>
      </w:pPr>
    </w:p>
    <w:p w:rsidR="00A3208C" w:rsidRPr="000D7D0C" w:rsidRDefault="000D7D0C" w:rsidP="000D7D0C">
      <w:pPr>
        <w:tabs>
          <w:tab w:val="left" w:pos="898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A3208C" w:rsidRPr="000D7D0C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5DA" w:rsidRDefault="008735DA">
      <w:pPr>
        <w:spacing w:line="240" w:lineRule="auto"/>
      </w:pPr>
      <w:r>
        <w:separator/>
      </w:r>
    </w:p>
  </w:endnote>
  <w:endnote w:type="continuationSeparator" w:id="0">
    <w:p w:rsidR="008735DA" w:rsidRDefault="008735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8767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8767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8767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8767A">
      <w:rPr>
        <w:color w:val="000000"/>
        <w:sz w:val="24"/>
        <w:szCs w:val="24"/>
      </w:rPr>
      <w:fldChar w:fldCharType="end"/>
    </w:r>
  </w:p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D3243F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61378">
      <w:rPr>
        <w:sz w:val="20"/>
        <w:szCs w:val="20"/>
      </w:rPr>
      <w:t>п. Искателей</w:t>
    </w:r>
  </w:p>
  <w:p w:rsidR="00361378" w:rsidRPr="000B69FA" w:rsidRDefault="00D3243F" w:rsidP="000B69FA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0D7D0C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Pr="000D7D0C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0D7D0C">
      <w:rPr>
        <w:color w:val="000000"/>
        <w:sz w:val="16"/>
        <w:szCs w:val="16"/>
      </w:rPr>
      <w:t xml:space="preserve">Страница </w:t>
    </w:r>
    <w:r w:rsidR="00C8767A" w:rsidRPr="000D7D0C">
      <w:rPr>
        <w:color w:val="000000"/>
        <w:sz w:val="16"/>
        <w:szCs w:val="16"/>
      </w:rPr>
      <w:fldChar w:fldCharType="begin"/>
    </w:r>
    <w:r w:rsidRPr="000D7D0C">
      <w:rPr>
        <w:color w:val="000000"/>
        <w:sz w:val="16"/>
        <w:szCs w:val="16"/>
      </w:rPr>
      <w:instrText>PAGE</w:instrText>
    </w:r>
    <w:r w:rsidR="00C8767A" w:rsidRPr="000D7D0C">
      <w:rPr>
        <w:color w:val="000000"/>
        <w:sz w:val="16"/>
        <w:szCs w:val="16"/>
      </w:rPr>
      <w:fldChar w:fldCharType="separate"/>
    </w:r>
    <w:r w:rsidR="000D7D0C">
      <w:rPr>
        <w:noProof/>
        <w:color w:val="000000"/>
        <w:sz w:val="16"/>
        <w:szCs w:val="16"/>
      </w:rPr>
      <w:t>6</w:t>
    </w:r>
    <w:r w:rsidR="00C8767A" w:rsidRPr="000D7D0C">
      <w:rPr>
        <w:color w:val="000000"/>
        <w:sz w:val="16"/>
        <w:szCs w:val="16"/>
      </w:rPr>
      <w:fldChar w:fldCharType="end"/>
    </w:r>
    <w:r w:rsidRPr="000D7D0C">
      <w:rPr>
        <w:color w:val="000000"/>
        <w:sz w:val="16"/>
        <w:szCs w:val="16"/>
      </w:rPr>
      <w:t xml:space="preserve"> из </w:t>
    </w:r>
    <w:r w:rsidR="00C8767A" w:rsidRPr="000D7D0C">
      <w:rPr>
        <w:color w:val="000000"/>
        <w:sz w:val="16"/>
        <w:szCs w:val="16"/>
      </w:rPr>
      <w:fldChar w:fldCharType="begin"/>
    </w:r>
    <w:r w:rsidRPr="000D7D0C">
      <w:rPr>
        <w:color w:val="000000"/>
        <w:sz w:val="16"/>
        <w:szCs w:val="16"/>
      </w:rPr>
      <w:instrText>NUMPAGES</w:instrText>
    </w:r>
    <w:r w:rsidR="00C8767A" w:rsidRPr="000D7D0C">
      <w:rPr>
        <w:color w:val="000000"/>
        <w:sz w:val="16"/>
        <w:szCs w:val="16"/>
      </w:rPr>
      <w:fldChar w:fldCharType="separate"/>
    </w:r>
    <w:r w:rsidR="000D7D0C">
      <w:rPr>
        <w:noProof/>
        <w:color w:val="000000"/>
        <w:sz w:val="16"/>
        <w:szCs w:val="16"/>
      </w:rPr>
      <w:t>6</w:t>
    </w:r>
    <w:r w:rsidR="00C8767A" w:rsidRPr="000D7D0C">
      <w:rPr>
        <w:color w:val="000000"/>
        <w:sz w:val="16"/>
        <w:szCs w:val="16"/>
      </w:rPr>
      <w:fldChar w:fldCharType="end"/>
    </w:r>
  </w:p>
  <w:p w:rsidR="00361378" w:rsidRDefault="003613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5DA" w:rsidRDefault="008735DA">
      <w:pPr>
        <w:spacing w:line="240" w:lineRule="auto"/>
      </w:pPr>
      <w:r>
        <w:separator/>
      </w:r>
    </w:p>
  </w:footnote>
  <w:footnote w:type="continuationSeparator" w:id="0">
    <w:p w:rsidR="008735DA" w:rsidRDefault="008735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367" w:rsidRPr="009F5675" w:rsidRDefault="002F5367" w:rsidP="00AB30C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 xml:space="preserve">Схема теплоснабжения </w:t>
    </w:r>
    <w:r w:rsidR="00D3243F">
      <w:rPr>
        <w:color w:val="000000"/>
        <w:sz w:val="20"/>
        <w:szCs w:val="20"/>
      </w:rPr>
      <w:t>Сельского</w:t>
    </w:r>
    <w:r>
      <w:rPr>
        <w:color w:val="000000"/>
        <w:sz w:val="20"/>
        <w:szCs w:val="20"/>
      </w:rPr>
      <w:t xml:space="preserve"> «Коткинский сельсовет» </w:t>
    </w:r>
    <w:r w:rsidR="00D3243F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(на период 2021-2038 г.)</w:t>
    </w:r>
  </w:p>
  <w:p w:rsidR="00361378" w:rsidRPr="002F5367" w:rsidRDefault="00361378" w:rsidP="002F536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0925760"/>
    <w:multiLevelType w:val="multilevel"/>
    <w:tmpl w:val="7092197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B69FA"/>
    <w:rsid w:val="000C1D85"/>
    <w:rsid w:val="000D0032"/>
    <w:rsid w:val="000D7D0C"/>
    <w:rsid w:val="000E1947"/>
    <w:rsid w:val="00176369"/>
    <w:rsid w:val="001B3EBD"/>
    <w:rsid w:val="001B715F"/>
    <w:rsid w:val="001F4BB4"/>
    <w:rsid w:val="00200489"/>
    <w:rsid w:val="002E3CFD"/>
    <w:rsid w:val="002F5367"/>
    <w:rsid w:val="00361378"/>
    <w:rsid w:val="00367145"/>
    <w:rsid w:val="0037059E"/>
    <w:rsid w:val="003B2335"/>
    <w:rsid w:val="004F296E"/>
    <w:rsid w:val="0058219B"/>
    <w:rsid w:val="00583419"/>
    <w:rsid w:val="00615A09"/>
    <w:rsid w:val="006F0E43"/>
    <w:rsid w:val="00717328"/>
    <w:rsid w:val="00723F7F"/>
    <w:rsid w:val="00755441"/>
    <w:rsid w:val="007E1026"/>
    <w:rsid w:val="008735DA"/>
    <w:rsid w:val="008D6101"/>
    <w:rsid w:val="00910D99"/>
    <w:rsid w:val="009455A1"/>
    <w:rsid w:val="009A1148"/>
    <w:rsid w:val="00A232E0"/>
    <w:rsid w:val="00A3208C"/>
    <w:rsid w:val="00A97CC1"/>
    <w:rsid w:val="00AB30C7"/>
    <w:rsid w:val="00AB7318"/>
    <w:rsid w:val="00B7767C"/>
    <w:rsid w:val="00BB4FC3"/>
    <w:rsid w:val="00C23EAA"/>
    <w:rsid w:val="00C77EA1"/>
    <w:rsid w:val="00C8767A"/>
    <w:rsid w:val="00C94767"/>
    <w:rsid w:val="00CA18CA"/>
    <w:rsid w:val="00D3243F"/>
    <w:rsid w:val="00D34AB1"/>
    <w:rsid w:val="00D40078"/>
    <w:rsid w:val="00D50068"/>
    <w:rsid w:val="00DE2310"/>
    <w:rsid w:val="00DE44E2"/>
    <w:rsid w:val="00DF0F3F"/>
    <w:rsid w:val="00E15253"/>
    <w:rsid w:val="00E76082"/>
    <w:rsid w:val="00E851D5"/>
    <w:rsid w:val="00E96AFC"/>
    <w:rsid w:val="00F0789E"/>
    <w:rsid w:val="00F536F1"/>
    <w:rsid w:val="00FD319E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4379"/>
  <w15:docId w15:val="{D9552EEF-37E7-4A6F-9393-ACF4F458B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8767A"/>
  </w:style>
  <w:style w:type="paragraph" w:styleId="1">
    <w:name w:val="heading 1"/>
    <w:basedOn w:val="a"/>
    <w:next w:val="a"/>
    <w:rsid w:val="00C8767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C8767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C8767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C8767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C8767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C8767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876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8767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C8767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C8767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C8767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1F4B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F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33</cp:revision>
  <dcterms:created xsi:type="dcterms:W3CDTF">2021-05-22T06:28:00Z</dcterms:created>
  <dcterms:modified xsi:type="dcterms:W3CDTF">2024-05-23T11:19:00Z</dcterms:modified>
</cp:coreProperties>
</file>