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574ADF" w:rsidRPr="002A2C55" w:rsidRDefault="0006694F" w:rsidP="00574ADF">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574ADF" w:rsidRPr="002A2C55">
        <w:rPr>
          <w:color w:val="000000"/>
          <w:sz w:val="24"/>
          <w:szCs w:val="24"/>
        </w:rPr>
        <w:t>хем</w:t>
      </w:r>
      <w:r>
        <w:rPr>
          <w:color w:val="000000"/>
          <w:sz w:val="24"/>
          <w:szCs w:val="24"/>
        </w:rPr>
        <w:t>а</w:t>
      </w:r>
      <w:r w:rsidR="00574ADF" w:rsidRPr="002A2C55">
        <w:rPr>
          <w:color w:val="000000"/>
          <w:sz w:val="24"/>
          <w:szCs w:val="24"/>
        </w:rPr>
        <w:t xml:space="preserve"> теплоснабжения</w:t>
      </w:r>
    </w:p>
    <w:p w:rsidR="002C2091" w:rsidRDefault="002C2091" w:rsidP="00574ADF">
      <w:pPr>
        <w:pBdr>
          <w:top w:val="nil"/>
          <w:left w:val="nil"/>
          <w:bottom w:val="nil"/>
          <w:right w:val="nil"/>
          <w:between w:val="nil"/>
        </w:pBdr>
        <w:spacing w:line="240" w:lineRule="auto"/>
        <w:ind w:firstLine="0"/>
        <w:jc w:val="center"/>
        <w:rPr>
          <w:sz w:val="24"/>
          <w:szCs w:val="24"/>
        </w:rPr>
      </w:pPr>
      <w:r>
        <w:rPr>
          <w:sz w:val="24"/>
          <w:szCs w:val="24"/>
        </w:rPr>
        <w:t xml:space="preserve">Сельского поселения «Канинский сельсовет» ЗР НАО </w:t>
      </w:r>
    </w:p>
    <w:p w:rsidR="00574ADF" w:rsidRPr="002A2C55" w:rsidRDefault="002C2091" w:rsidP="00574ADF">
      <w:pPr>
        <w:pBdr>
          <w:top w:val="nil"/>
          <w:left w:val="nil"/>
          <w:bottom w:val="nil"/>
          <w:right w:val="nil"/>
          <w:between w:val="nil"/>
        </w:pBdr>
        <w:spacing w:line="240" w:lineRule="auto"/>
        <w:ind w:firstLine="0"/>
        <w:jc w:val="center"/>
        <w:rPr>
          <w:color w:val="000000"/>
          <w:sz w:val="24"/>
          <w:szCs w:val="24"/>
        </w:rPr>
      </w:pPr>
      <w:r>
        <w:rPr>
          <w:color w:val="000000"/>
          <w:sz w:val="24"/>
          <w:szCs w:val="24"/>
        </w:rPr>
        <w:t xml:space="preserve"> (актуализация на 202</w:t>
      </w:r>
      <w:r w:rsidR="00975CDA">
        <w:rPr>
          <w:color w:val="000000"/>
          <w:sz w:val="24"/>
          <w:szCs w:val="24"/>
        </w:rPr>
        <w:t>4</w:t>
      </w:r>
      <w:r w:rsidR="00574ADF" w:rsidRPr="002A2C55">
        <w:rPr>
          <w:color w:val="000000"/>
          <w:sz w:val="24"/>
          <w:szCs w:val="24"/>
        </w:rPr>
        <w:t xml:space="preserve"> г.)</w:t>
      </w:r>
    </w:p>
    <w:p w:rsidR="005C42C8" w:rsidRDefault="005C42C8" w:rsidP="00EA2E27">
      <w:pPr>
        <w:spacing w:line="240" w:lineRule="auto"/>
        <w:ind w:firstLine="0"/>
        <w:jc w:val="center"/>
        <w:rPr>
          <w:sz w:val="24"/>
          <w:szCs w:val="24"/>
        </w:rPr>
      </w:pPr>
    </w:p>
    <w:p w:rsidR="005C42C8" w:rsidRDefault="005C42C8" w:rsidP="00EA2E27">
      <w:pPr>
        <w:tabs>
          <w:tab w:val="left" w:pos="6315"/>
        </w:tabs>
        <w:spacing w:line="240" w:lineRule="auto"/>
        <w:ind w:firstLine="0"/>
        <w:jc w:val="center"/>
        <w:rPr>
          <w:sz w:val="24"/>
          <w:szCs w:val="24"/>
        </w:rPr>
      </w:pPr>
    </w:p>
    <w:p w:rsidR="00E941F9" w:rsidRDefault="00E941F9" w:rsidP="00EA2E27">
      <w:pPr>
        <w:tabs>
          <w:tab w:val="left" w:pos="6315"/>
        </w:tabs>
        <w:spacing w:line="240" w:lineRule="auto"/>
        <w:ind w:firstLine="0"/>
        <w:jc w:val="center"/>
        <w:rPr>
          <w:sz w:val="24"/>
          <w:szCs w:val="24"/>
        </w:rPr>
      </w:pPr>
    </w:p>
    <w:p w:rsidR="005C42C8" w:rsidRDefault="0052115B" w:rsidP="00EA2E27">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rsidP="00EA2E27">
      <w:pPr>
        <w:tabs>
          <w:tab w:val="left" w:pos="6315"/>
        </w:tabs>
        <w:spacing w:line="240" w:lineRule="auto"/>
        <w:ind w:firstLine="0"/>
        <w:jc w:val="center"/>
        <w:rPr>
          <w:sz w:val="24"/>
          <w:szCs w:val="24"/>
        </w:rPr>
      </w:pPr>
    </w:p>
    <w:p w:rsidR="005C42C8" w:rsidRDefault="0052115B" w:rsidP="00EA2E27">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rsidP="000E76EF">
      <w:pPr>
        <w:tabs>
          <w:tab w:val="left" w:pos="6315"/>
        </w:tabs>
        <w:spacing w:before="240" w:line="240" w:lineRule="auto"/>
        <w:ind w:firstLine="0"/>
        <w:rPr>
          <w:sz w:val="36"/>
          <w:szCs w:val="36"/>
        </w:rPr>
      </w:pPr>
    </w:p>
    <w:p w:rsidR="005C42C8" w:rsidRDefault="0052115B" w:rsidP="000E76EF">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0E76EF">
        <w:rPr>
          <w:sz w:val="24"/>
          <w:szCs w:val="24"/>
        </w:rPr>
        <w:t>отнесённых</w:t>
      </w:r>
      <w:r>
        <w:rPr>
          <w:sz w:val="24"/>
          <w:szCs w:val="24"/>
        </w:rPr>
        <w:t xml:space="preserve"> к государственной тайне», не содержится.</w:t>
      </w: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6315"/>
        </w:tabs>
        <w:spacing w:line="240" w:lineRule="auto"/>
        <w:ind w:firstLine="0"/>
        <w:jc w:val="center"/>
        <w:rPr>
          <w:sz w:val="24"/>
          <w:szCs w:val="24"/>
        </w:rPr>
      </w:pPr>
      <w:bookmarkStart w:id="0" w:name="_gjdgxs" w:colFirst="0" w:colLast="0"/>
      <w:bookmarkEnd w:id="0"/>
    </w:p>
    <w:p w:rsidR="00A96E27" w:rsidRDefault="00A96E27" w:rsidP="00EA2E27">
      <w:pPr>
        <w:tabs>
          <w:tab w:val="left" w:pos="6315"/>
        </w:tabs>
        <w:spacing w:line="240" w:lineRule="auto"/>
        <w:ind w:firstLine="0"/>
        <w:jc w:val="center"/>
        <w:rPr>
          <w:sz w:val="24"/>
          <w:szCs w:val="24"/>
        </w:rPr>
      </w:pPr>
    </w:p>
    <w:p w:rsidR="00A96E27" w:rsidRDefault="00A96E27" w:rsidP="00EA2E27">
      <w:pPr>
        <w:tabs>
          <w:tab w:val="left" w:pos="6315"/>
        </w:tabs>
        <w:spacing w:line="240" w:lineRule="auto"/>
        <w:ind w:firstLine="0"/>
        <w:jc w:val="center"/>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BB1878" w:rsidRDefault="00270F89"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A96E27">
            <w:rPr>
              <w:sz w:val="24"/>
              <w:szCs w:val="24"/>
            </w:rPr>
            <w:fldChar w:fldCharType="begin"/>
          </w:r>
          <w:r w:rsidR="0052115B" w:rsidRPr="00A96E27">
            <w:rPr>
              <w:sz w:val="24"/>
              <w:szCs w:val="24"/>
            </w:rPr>
            <w:instrText xml:space="preserve"> TOC \h \u \z </w:instrText>
          </w:r>
          <w:r w:rsidRPr="00A96E27">
            <w:rPr>
              <w:sz w:val="24"/>
              <w:szCs w:val="24"/>
            </w:rPr>
            <w:fldChar w:fldCharType="separate"/>
          </w:r>
          <w:r w:rsidRPr="00BB1878">
            <w:rPr>
              <w:sz w:val="24"/>
              <w:szCs w:val="24"/>
            </w:rPr>
            <w:fldChar w:fldCharType="begin"/>
          </w:r>
          <w:r w:rsidR="0052115B" w:rsidRPr="00BB1878">
            <w:rPr>
              <w:sz w:val="24"/>
              <w:szCs w:val="24"/>
            </w:rPr>
            <w:instrText xml:space="preserve"> PAGEREF _4d34og8 \h </w:instrText>
          </w:r>
          <w:r w:rsidRPr="00BB1878">
            <w:rPr>
              <w:sz w:val="24"/>
              <w:szCs w:val="24"/>
            </w:rPr>
          </w:r>
          <w:r w:rsidRPr="00BB1878">
            <w:rPr>
              <w:sz w:val="24"/>
              <w:szCs w:val="24"/>
            </w:rPr>
            <w:fldChar w:fldCharType="separate"/>
          </w:r>
          <w:r w:rsidR="0052115B" w:rsidRPr="00BB1878">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BB1878">
            <w:rPr>
              <w:color w:val="000000"/>
              <w:sz w:val="24"/>
              <w:szCs w:val="24"/>
            </w:rPr>
            <w:tab/>
          </w:r>
          <w:r w:rsidRPr="00BB1878">
            <w:rPr>
              <w:sz w:val="24"/>
              <w:szCs w:val="24"/>
            </w:rPr>
            <w:fldChar w:fldCharType="end"/>
          </w:r>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BB1878">
              <w:rPr>
                <w:color w:val="000000"/>
                <w:sz w:val="24"/>
                <w:szCs w:val="24"/>
              </w:rPr>
              <w:t>7.1.</w:t>
            </w:r>
            <w:r w:rsidR="0052115B" w:rsidRPr="00BB1878">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BB1878">
              <w:rPr>
                <w:color w:val="000000"/>
                <w:sz w:val="24"/>
                <w:szCs w:val="24"/>
              </w:rPr>
              <w:t>7.2.</w:t>
            </w:r>
            <w:r w:rsidR="0052115B" w:rsidRPr="00BB1878">
              <w:rPr>
                <w:color w:val="000000"/>
                <w:sz w:val="24"/>
                <w:szCs w:val="24"/>
              </w:rPr>
              <w:tab/>
              <w:t xml:space="preserve">Описание текущей ситуации, связанной с ранее принятыми в соответствии </w:t>
            </w:r>
            <w:r w:rsidR="00A54B67" w:rsidRPr="00BB1878">
              <w:rPr>
                <w:color w:val="000000"/>
                <w:sz w:val="24"/>
                <w:szCs w:val="24"/>
              </w:rPr>
              <w:br/>
            </w:r>
            <w:r w:rsidR="0052115B" w:rsidRPr="00BB1878">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BB1878">
              <w:rPr>
                <w:color w:val="000000"/>
                <w:sz w:val="24"/>
                <w:szCs w:val="24"/>
              </w:rPr>
              <w:br/>
            </w:r>
            <w:r w:rsidR="0052115B" w:rsidRPr="00BB1878">
              <w:rPr>
                <w:color w:val="000000"/>
                <w:sz w:val="24"/>
                <w:szCs w:val="24"/>
              </w:rPr>
              <w:t>в вынужденном режиме в целях обеспечения надежного теплоснабжения потребителей</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BB1878">
              <w:rPr>
                <w:color w:val="000000"/>
                <w:sz w:val="24"/>
                <w:szCs w:val="24"/>
              </w:rPr>
              <w:t>7.3.</w:t>
            </w:r>
            <w:r w:rsidR="0052115B" w:rsidRPr="00BB1878">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BB1878">
              <w:rPr>
                <w:color w:val="000000"/>
                <w:sz w:val="24"/>
                <w:szCs w:val="24"/>
              </w:rPr>
              <w:t>7.4.</w:t>
            </w:r>
            <w:r w:rsidR="0052115B" w:rsidRPr="00BB1878">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BB1878">
              <w:rPr>
                <w:color w:val="000000"/>
                <w:sz w:val="24"/>
                <w:szCs w:val="24"/>
              </w:rPr>
              <w:t>7.5.</w:t>
            </w:r>
            <w:r w:rsidR="0052115B" w:rsidRPr="00BB1878">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BB1878">
              <w:rPr>
                <w:color w:val="000000"/>
                <w:sz w:val="24"/>
                <w:szCs w:val="24"/>
              </w:rPr>
              <w:t>7.6.</w:t>
            </w:r>
            <w:r w:rsidR="0052115B" w:rsidRPr="00BB1878">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BB1878">
              <w:rPr>
                <w:color w:val="000000"/>
                <w:sz w:val="24"/>
                <w:szCs w:val="24"/>
              </w:rPr>
              <w:br/>
            </w:r>
            <w:r w:rsidR="0052115B" w:rsidRPr="00BB1878">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BB1878">
              <w:rPr>
                <w:color w:val="000000"/>
                <w:sz w:val="24"/>
                <w:szCs w:val="24"/>
              </w:rPr>
              <w:br/>
            </w:r>
            <w:r w:rsidR="0052115B" w:rsidRPr="00BB1878">
              <w:rPr>
                <w:color w:val="000000"/>
                <w:sz w:val="24"/>
                <w:szCs w:val="24"/>
              </w:rPr>
              <w:t>и перспективных тепловых нагрузок</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BB1878">
              <w:rPr>
                <w:color w:val="000000"/>
                <w:sz w:val="24"/>
                <w:szCs w:val="24"/>
              </w:rPr>
              <w:t>7.7.</w:t>
            </w:r>
            <w:r w:rsidR="0052115B" w:rsidRPr="00BB1878">
              <w:rPr>
                <w:color w:val="000000"/>
                <w:sz w:val="24"/>
                <w:szCs w:val="24"/>
              </w:rPr>
              <w:tab/>
              <w:t xml:space="preserve">Обоснование предлагаемых для реконструкции и (или) модернизации котельных </w:t>
            </w:r>
            <w:r w:rsidR="00A54B67" w:rsidRPr="00BB1878">
              <w:rPr>
                <w:color w:val="000000"/>
                <w:sz w:val="24"/>
                <w:szCs w:val="24"/>
              </w:rPr>
              <w:br/>
            </w:r>
            <w:r w:rsidR="0052115B" w:rsidRPr="00BB1878">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BB1878">
              <w:rPr>
                <w:color w:val="000000"/>
                <w:sz w:val="24"/>
                <w:szCs w:val="24"/>
              </w:rPr>
              <w:t>7.8.</w:t>
            </w:r>
            <w:r w:rsidR="0052115B" w:rsidRPr="00BB1878">
              <w:rPr>
                <w:color w:val="000000"/>
                <w:sz w:val="24"/>
                <w:szCs w:val="24"/>
              </w:rPr>
              <w:tab/>
              <w:t xml:space="preserve">Обоснование предлагаемых для перевода в пиковый режим работы котельных </w:t>
            </w:r>
            <w:r w:rsidR="00A54B67" w:rsidRPr="00BB1878">
              <w:rPr>
                <w:color w:val="000000"/>
                <w:sz w:val="24"/>
                <w:szCs w:val="24"/>
              </w:rPr>
              <w:br/>
            </w:r>
            <w:r w:rsidR="0052115B" w:rsidRPr="00BB1878">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BB1878">
              <w:rPr>
                <w:color w:val="000000"/>
                <w:sz w:val="24"/>
                <w:szCs w:val="24"/>
              </w:rPr>
              <w:t>7.9.</w:t>
            </w:r>
            <w:r w:rsidR="0052115B" w:rsidRPr="00BB1878">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BB1878">
              <w:rPr>
                <w:color w:val="000000"/>
                <w:sz w:val="24"/>
                <w:szCs w:val="24"/>
              </w:rPr>
              <w:t>7.10.</w:t>
            </w:r>
            <w:r w:rsidR="0052115B" w:rsidRPr="00BB1878">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BB1878">
              <w:rPr>
                <w:color w:val="000000"/>
                <w:sz w:val="24"/>
                <w:szCs w:val="24"/>
              </w:rPr>
              <w:t>7.11.</w:t>
            </w:r>
            <w:r w:rsidR="0052115B" w:rsidRPr="00BB1878">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BB1878">
              <w:rPr>
                <w:color w:val="000000"/>
                <w:sz w:val="24"/>
                <w:szCs w:val="24"/>
              </w:rPr>
              <w:tab/>
            </w:r>
          </w:hyperlink>
        </w:p>
        <w:p w:rsidR="005C42C8" w:rsidRPr="00BB1878"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BB1878">
              <w:rPr>
                <w:color w:val="000000"/>
                <w:sz w:val="24"/>
                <w:szCs w:val="24"/>
              </w:rPr>
              <w:t>7.12.</w:t>
            </w:r>
            <w:r w:rsidR="0052115B" w:rsidRPr="00BB1878">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BB1878">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BB1878">
              <w:rPr>
                <w:color w:val="000000"/>
                <w:sz w:val="24"/>
                <w:szCs w:val="24"/>
              </w:rPr>
              <w:t>7.13.</w:t>
            </w:r>
            <w:r w:rsidR="0052115B" w:rsidRPr="00BB1878">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BB1878">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A96E27">
              <w:rPr>
                <w:color w:val="000000"/>
                <w:sz w:val="24"/>
                <w:szCs w:val="24"/>
              </w:rPr>
              <w:t>7.14.</w:t>
            </w:r>
            <w:r w:rsidR="0052115B" w:rsidRPr="00A96E27">
              <w:rPr>
                <w:color w:val="000000"/>
                <w:sz w:val="24"/>
                <w:szCs w:val="24"/>
              </w:rPr>
              <w:tab/>
              <w:t>Обоснование организации теплоснабжения в производственных зонах на территории городского округа</w:t>
            </w:r>
            <w:r w:rsidR="0052115B" w:rsidRPr="00A96E27">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A96E27">
              <w:rPr>
                <w:color w:val="000000"/>
                <w:sz w:val="24"/>
                <w:szCs w:val="24"/>
              </w:rPr>
              <w:t>7.15.</w:t>
            </w:r>
            <w:r w:rsidR="0052115B" w:rsidRPr="00A96E27">
              <w:rPr>
                <w:color w:val="000000"/>
                <w:sz w:val="24"/>
                <w:szCs w:val="24"/>
              </w:rPr>
              <w:tab/>
              <w:t>Результаты расчетов радиуса эффективного теплоснабжения</w:t>
            </w:r>
            <w:r w:rsidR="0052115B" w:rsidRPr="00A96E27">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A96E27">
              <w:rPr>
                <w:color w:val="000000"/>
                <w:sz w:val="24"/>
                <w:szCs w:val="24"/>
              </w:rPr>
              <w:t>7.16.</w:t>
            </w:r>
            <w:r w:rsidR="0052115B" w:rsidRPr="00A96E27">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color w:val="000000"/>
                <w:sz w:val="24"/>
                <w:szCs w:val="24"/>
              </w:rPr>
              <w:br/>
            </w:r>
            <w:r w:rsidR="0052115B" w:rsidRPr="00A96E27">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A96E27">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A96E27">
              <w:rPr>
                <w:color w:val="000000"/>
                <w:sz w:val="24"/>
                <w:szCs w:val="24"/>
              </w:rPr>
              <w:t>7.17.</w:t>
            </w:r>
            <w:r w:rsidR="0052115B" w:rsidRPr="00A96E27">
              <w:rPr>
                <w:color w:val="000000"/>
                <w:sz w:val="24"/>
                <w:szCs w:val="24"/>
              </w:rPr>
              <w:tab/>
              <w:t>Обоснование покрытия перспективной тепловой нагрузки, не обеспеченной тепловой мощностью</w:t>
            </w:r>
            <w:r w:rsidR="0052115B" w:rsidRPr="00A96E27">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A96E27">
              <w:rPr>
                <w:color w:val="000000"/>
                <w:sz w:val="24"/>
                <w:szCs w:val="24"/>
              </w:rPr>
              <w:t>7.18.</w:t>
            </w:r>
            <w:r w:rsidR="0052115B" w:rsidRPr="00A96E27">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A96E27">
              <w:rPr>
                <w:color w:val="000000"/>
                <w:sz w:val="24"/>
                <w:szCs w:val="24"/>
              </w:rPr>
              <w:tab/>
            </w:r>
          </w:hyperlink>
        </w:p>
        <w:p w:rsidR="005C42C8" w:rsidRPr="00A96E27" w:rsidRDefault="00305034"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A96E27">
              <w:rPr>
                <w:color w:val="000000"/>
                <w:sz w:val="24"/>
                <w:szCs w:val="24"/>
              </w:rPr>
              <w:t>7.19.</w:t>
            </w:r>
            <w:r w:rsidR="0052115B" w:rsidRPr="00A96E27">
              <w:rPr>
                <w:color w:val="000000"/>
                <w:sz w:val="24"/>
                <w:szCs w:val="24"/>
              </w:rPr>
              <w:tab/>
              <w:t xml:space="preserve">Определение перспективных режимов загрузки источников тепловой энергии </w:t>
            </w:r>
            <w:r w:rsidR="00A54B67">
              <w:rPr>
                <w:color w:val="000000"/>
                <w:sz w:val="24"/>
                <w:szCs w:val="24"/>
              </w:rPr>
              <w:br/>
            </w:r>
            <w:r w:rsidR="0052115B" w:rsidRPr="00A96E27">
              <w:rPr>
                <w:color w:val="000000"/>
                <w:sz w:val="24"/>
                <w:szCs w:val="24"/>
              </w:rPr>
              <w:t>по присоединенной нагрузке</w:t>
            </w:r>
            <w:r w:rsidR="0052115B" w:rsidRPr="00A96E27">
              <w:rPr>
                <w:color w:val="000000"/>
                <w:sz w:val="24"/>
                <w:szCs w:val="24"/>
              </w:rPr>
              <w:tab/>
            </w:r>
          </w:hyperlink>
        </w:p>
        <w:p w:rsidR="005C42C8" w:rsidRPr="00A96E27" w:rsidRDefault="00305034" w:rsidP="00BB1878">
          <w:pPr>
            <w:pBdr>
              <w:top w:val="nil"/>
              <w:left w:val="nil"/>
              <w:bottom w:val="nil"/>
              <w:right w:val="nil"/>
              <w:between w:val="nil"/>
            </w:pBdr>
            <w:tabs>
              <w:tab w:val="left" w:pos="709"/>
              <w:tab w:val="left" w:pos="851"/>
              <w:tab w:val="right" w:pos="9345"/>
            </w:tabs>
            <w:spacing w:line="240" w:lineRule="auto"/>
            <w:ind w:firstLine="0"/>
            <w:rPr>
              <w:sz w:val="24"/>
              <w:szCs w:val="24"/>
            </w:rPr>
          </w:pPr>
          <w:hyperlink w:anchor="_49x2ik5">
            <w:r w:rsidR="0052115B" w:rsidRPr="00A96E27">
              <w:rPr>
                <w:color w:val="000000"/>
                <w:sz w:val="24"/>
                <w:szCs w:val="24"/>
              </w:rPr>
              <w:t>7.20.</w:t>
            </w:r>
            <w:r w:rsidR="0052115B" w:rsidRPr="00A96E27">
              <w:rPr>
                <w:color w:val="000000"/>
                <w:sz w:val="24"/>
                <w:szCs w:val="24"/>
              </w:rPr>
              <w:tab/>
              <w:t>Определение потребности в топливе и рекомендации по видам используемого топлива</w:t>
            </w:r>
            <w:r w:rsidR="0052115B" w:rsidRPr="00A96E27">
              <w:rPr>
                <w:color w:val="000000"/>
                <w:sz w:val="24"/>
                <w:szCs w:val="24"/>
              </w:rPr>
              <w:tab/>
            </w:r>
          </w:hyperlink>
          <w:r w:rsidR="00270F89" w:rsidRPr="00A96E27">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Default="0052115B" w:rsidP="00560F2E">
      <w:pPr>
        <w:pStyle w:val="1"/>
        <w:spacing w:before="0" w:line="240" w:lineRule="auto"/>
        <w:ind w:left="0" w:firstLine="709"/>
        <w:rPr>
          <w:sz w:val="24"/>
          <w:szCs w:val="24"/>
        </w:rPr>
      </w:pPr>
      <w:bookmarkStart w:id="1" w:name="_tyjcwt" w:colFirst="0" w:colLast="0"/>
      <w:bookmarkStart w:id="2" w:name="_4d34og8" w:colFirst="0" w:colLast="0"/>
      <w:bookmarkEnd w:id="1"/>
      <w:bookmarkEnd w:id="2"/>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844BFF" w:rsidRPr="00997F8D" w:rsidRDefault="00844BFF" w:rsidP="00560F2E">
      <w:pPr>
        <w:pStyle w:val="ConsPlusNormal"/>
        <w:ind w:firstLine="709"/>
        <w:contextualSpacing/>
        <w:jc w:val="both"/>
        <w:rPr>
          <w:rFonts w:ascii="Times New Roman" w:hAnsi="Times New Roman" w:cs="Times New Roman"/>
          <w:sz w:val="24"/>
          <w:szCs w:val="24"/>
        </w:rPr>
      </w:pPr>
    </w:p>
    <w:p w:rsidR="00560F2E" w:rsidRPr="00997F8D" w:rsidRDefault="00997F8D" w:rsidP="00560F2E">
      <w:pPr>
        <w:pStyle w:val="ConsPlusNormal"/>
        <w:ind w:firstLine="709"/>
        <w:contextualSpacing/>
        <w:jc w:val="both"/>
        <w:rPr>
          <w:rFonts w:ascii="Times New Roman" w:hAnsi="Times New Roman" w:cs="Times New Roman"/>
          <w:sz w:val="24"/>
          <w:szCs w:val="24"/>
        </w:rPr>
      </w:pPr>
      <w:r w:rsidRPr="00997F8D">
        <w:rPr>
          <w:rFonts w:ascii="Times New Roman" w:hAnsi="Times New Roman" w:cs="Times New Roman"/>
          <w:sz w:val="24"/>
          <w:szCs w:val="24"/>
        </w:rPr>
        <w:t>Выполнить поставку</w:t>
      </w:r>
      <w:r>
        <w:rPr>
          <w:rFonts w:ascii="Times New Roman" w:hAnsi="Times New Roman" w:cs="Times New Roman"/>
          <w:sz w:val="24"/>
          <w:szCs w:val="24"/>
        </w:rPr>
        <w:t>,</w:t>
      </w:r>
      <w:r w:rsidRPr="00997F8D">
        <w:rPr>
          <w:rFonts w:ascii="Times New Roman" w:hAnsi="Times New Roman" w:cs="Times New Roman"/>
          <w:sz w:val="24"/>
          <w:szCs w:val="24"/>
        </w:rPr>
        <w:t xml:space="preserve"> монтаж быстровозводимого здания и обвязк</w:t>
      </w:r>
      <w:r>
        <w:rPr>
          <w:rFonts w:ascii="Times New Roman" w:hAnsi="Times New Roman" w:cs="Times New Roman"/>
          <w:sz w:val="24"/>
          <w:szCs w:val="24"/>
        </w:rPr>
        <w:t>у</w:t>
      </w:r>
      <w:r w:rsidRPr="00997F8D">
        <w:rPr>
          <w:rFonts w:ascii="Times New Roman" w:hAnsi="Times New Roman" w:cs="Times New Roman"/>
          <w:sz w:val="24"/>
          <w:szCs w:val="24"/>
        </w:rPr>
        <w:t xml:space="preserve"> технологического оборудования для нужд котельной с. Несь </w:t>
      </w:r>
      <w:r w:rsidR="007E2525" w:rsidRPr="00997F8D">
        <w:rPr>
          <w:rFonts w:ascii="Times New Roman" w:hAnsi="Times New Roman" w:cs="Times New Roman"/>
          <w:sz w:val="24"/>
          <w:szCs w:val="24"/>
        </w:rPr>
        <w:t>Существующее з</w:t>
      </w:r>
      <w:r w:rsidR="00560F2E" w:rsidRPr="00997F8D">
        <w:rPr>
          <w:rFonts w:ascii="Times New Roman" w:hAnsi="Times New Roman" w:cs="Times New Roman"/>
          <w:sz w:val="24"/>
          <w:szCs w:val="24"/>
        </w:rPr>
        <w:t>дание котельной построено в 2008 г. Имеет значительный физический износ.</w:t>
      </w:r>
    </w:p>
    <w:p w:rsidR="00560F2E" w:rsidRPr="007D623A" w:rsidRDefault="00560F2E" w:rsidP="00560F2E">
      <w:pPr>
        <w:pStyle w:val="ConsPlusNormal"/>
        <w:ind w:firstLine="709"/>
        <w:contextualSpacing/>
        <w:jc w:val="both"/>
        <w:rPr>
          <w:rFonts w:ascii="Times New Roman" w:hAnsi="Times New Roman" w:cs="Times New Roman"/>
          <w:sz w:val="24"/>
          <w:szCs w:val="24"/>
        </w:rPr>
      </w:pPr>
      <w:r w:rsidRPr="007D623A">
        <w:rPr>
          <w:rFonts w:ascii="Times New Roman" w:hAnsi="Times New Roman" w:cs="Times New Roman"/>
          <w:sz w:val="24"/>
          <w:szCs w:val="24"/>
        </w:rPr>
        <w:t xml:space="preserve">Здание передано в хозяйственное ведение МП ЗР «Севержилкомсервис». </w:t>
      </w:r>
    </w:p>
    <w:p w:rsidR="00560F2E" w:rsidRPr="007D623A" w:rsidRDefault="007E2525" w:rsidP="00560F2E">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Поставка нового здания</w:t>
      </w:r>
      <w:r w:rsidR="00560F2E" w:rsidRPr="007D623A">
        <w:rPr>
          <w:rFonts w:ascii="Times New Roman" w:hAnsi="Times New Roman" w:cs="Times New Roman"/>
          <w:sz w:val="24"/>
          <w:szCs w:val="24"/>
        </w:rPr>
        <w:t xml:space="preserve"> направлена на снижение физического износа здания котельной, минимизации тепловых потерь через строительные конструкции, общую модернизацию, изменение технологической схемы, снижение физического износа резервуаров подпиточной воды. </w:t>
      </w:r>
    </w:p>
    <w:p w:rsidR="00560F2E" w:rsidRPr="007D623A" w:rsidRDefault="00560F2E" w:rsidP="00560F2E">
      <w:pPr>
        <w:pStyle w:val="ConsPlusNormal"/>
        <w:ind w:firstLine="709"/>
        <w:contextualSpacing/>
        <w:jc w:val="both"/>
        <w:rPr>
          <w:rFonts w:ascii="Times New Roman" w:hAnsi="Times New Roman" w:cs="Times New Roman"/>
          <w:sz w:val="24"/>
          <w:szCs w:val="24"/>
        </w:rPr>
      </w:pPr>
      <w:r w:rsidRPr="007D623A">
        <w:rPr>
          <w:rFonts w:ascii="Times New Roman" w:hAnsi="Times New Roman" w:cs="Times New Roman"/>
          <w:sz w:val="24"/>
          <w:szCs w:val="24"/>
        </w:rPr>
        <w:t xml:space="preserve">Эти мероприятия позволят снизить затраты тепловой энергии на собственные нужды, </w:t>
      </w:r>
      <w:r w:rsidR="00536508">
        <w:rPr>
          <w:rFonts w:ascii="Times New Roman" w:hAnsi="Times New Roman" w:cs="Times New Roman"/>
          <w:sz w:val="24"/>
          <w:szCs w:val="24"/>
        </w:rPr>
        <w:br/>
      </w:r>
      <w:r w:rsidRPr="007D623A">
        <w:rPr>
          <w:rFonts w:ascii="Times New Roman" w:hAnsi="Times New Roman" w:cs="Times New Roman"/>
          <w:sz w:val="24"/>
          <w:szCs w:val="24"/>
        </w:rPr>
        <w:t>а также подключать новых потребителей с гарантией соблюдения температурного режима.</w:t>
      </w:r>
    </w:p>
    <w:p w:rsidR="007D623A" w:rsidRPr="007D623A" w:rsidRDefault="007D623A" w:rsidP="007D623A">
      <w:pPr>
        <w:spacing w:line="240" w:lineRule="auto"/>
        <w:rPr>
          <w:sz w:val="24"/>
          <w:szCs w:val="24"/>
        </w:rPr>
      </w:pPr>
      <w:r w:rsidRPr="007D623A">
        <w:rPr>
          <w:sz w:val="24"/>
          <w:szCs w:val="24"/>
        </w:rPr>
        <w:t xml:space="preserve">Стоимость мероприятия определена на основании </w:t>
      </w:r>
      <w:r w:rsidR="00997F8D">
        <w:rPr>
          <w:sz w:val="24"/>
          <w:szCs w:val="24"/>
        </w:rPr>
        <w:t>договора</w:t>
      </w:r>
      <w:r w:rsidRPr="007D623A">
        <w:rPr>
          <w:sz w:val="24"/>
          <w:szCs w:val="24"/>
        </w:rPr>
        <w:t>:</w:t>
      </w:r>
      <w:r w:rsidR="00997F8D">
        <w:rPr>
          <w:sz w:val="24"/>
          <w:szCs w:val="24"/>
        </w:rPr>
        <w:t xml:space="preserve"> </w:t>
      </w:r>
      <w:r w:rsidR="007E2525">
        <w:rPr>
          <w:sz w:val="24"/>
          <w:szCs w:val="24"/>
        </w:rPr>
        <w:t>18</w:t>
      </w:r>
      <w:r w:rsidR="00997F8D">
        <w:rPr>
          <w:sz w:val="24"/>
          <w:szCs w:val="24"/>
        </w:rPr>
        <w:t> 071,2</w:t>
      </w:r>
      <w:r w:rsidRPr="007D623A">
        <w:rPr>
          <w:sz w:val="24"/>
          <w:szCs w:val="24"/>
        </w:rPr>
        <w:t xml:space="preserve"> тыс. рублей.</w:t>
      </w:r>
    </w:p>
    <w:p w:rsidR="00885C9E" w:rsidRPr="007D623A" w:rsidRDefault="007D623A" w:rsidP="00885C9E">
      <w:pPr>
        <w:pStyle w:val="ConsPlusNormal"/>
        <w:ind w:firstLine="709"/>
        <w:contextualSpacing/>
        <w:jc w:val="both"/>
        <w:rPr>
          <w:rFonts w:ascii="Times New Roman" w:hAnsi="Times New Roman" w:cs="Times New Roman"/>
          <w:sz w:val="24"/>
          <w:szCs w:val="24"/>
        </w:rPr>
      </w:pPr>
      <w:r w:rsidRPr="007D623A">
        <w:rPr>
          <w:rFonts w:ascii="Times New Roman" w:hAnsi="Times New Roman" w:cs="Times New Roman"/>
          <w:sz w:val="24"/>
          <w:szCs w:val="24"/>
        </w:rPr>
        <w:t>Срок реализации мероприятия: 2023</w:t>
      </w:r>
      <w:r w:rsidR="00997F8D">
        <w:rPr>
          <w:rFonts w:ascii="Times New Roman" w:hAnsi="Times New Roman" w:cs="Times New Roman"/>
          <w:sz w:val="24"/>
          <w:szCs w:val="24"/>
        </w:rPr>
        <w:t xml:space="preserve"> </w:t>
      </w:r>
      <w:r w:rsidRPr="007D623A">
        <w:rPr>
          <w:rFonts w:ascii="Times New Roman" w:hAnsi="Times New Roman" w:cs="Times New Roman"/>
          <w:sz w:val="24"/>
          <w:szCs w:val="24"/>
        </w:rPr>
        <w:t xml:space="preserve">г. </w:t>
      </w:r>
    </w:p>
    <w:p w:rsidR="001C45B0" w:rsidRPr="008A24B8" w:rsidRDefault="001C45B0" w:rsidP="00D20784">
      <w:pPr>
        <w:spacing w:line="240" w:lineRule="auto"/>
        <w:ind w:firstLine="0"/>
        <w:rPr>
          <w:sz w:val="24"/>
          <w:szCs w:val="24"/>
        </w:rPr>
      </w:pPr>
    </w:p>
    <w:p w:rsidR="005C42C8" w:rsidRPr="00A96E27" w:rsidRDefault="0052115B" w:rsidP="00821A13">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 xml:space="preserve">190 «О теплоснабжении» и правилами подключения к системам теплоснабжения, </w:t>
      </w:r>
      <w:r w:rsidR="00560F2E"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w:t>
      </w:r>
      <w:r w:rsidR="00560F2E"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w:t>
      </w:r>
      <w:r w:rsidR="00560F2E" w:rsidRPr="00A96E27">
        <w:rPr>
          <w:sz w:val="24"/>
          <w:szCs w:val="24"/>
        </w:rPr>
        <w:t>определённого</w:t>
      </w:r>
      <w:r w:rsidRPr="00A96E27">
        <w:rPr>
          <w:sz w:val="24"/>
          <w:szCs w:val="24"/>
        </w:rPr>
        <w:t xml:space="preserve">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w:t>
      </w:r>
      <w:r w:rsidR="00560F2E"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w:t>
      </w:r>
      <w:r w:rsidR="00560F2E" w:rsidRPr="00A96E27">
        <w:rPr>
          <w:sz w:val="24"/>
          <w:szCs w:val="24"/>
        </w:rPr>
        <w:t>утверждённой</w:t>
      </w:r>
      <w:r w:rsidRPr="00A96E27">
        <w:rPr>
          <w:sz w:val="24"/>
          <w:szCs w:val="24"/>
        </w:rPr>
        <w:t xml:space="preserve">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w:t>
      </w:r>
      <w:r w:rsidRPr="00A96E27">
        <w:rPr>
          <w:sz w:val="24"/>
          <w:szCs w:val="24"/>
        </w:rPr>
        <w:lastRenderedPageBreak/>
        <w:t>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w:t>
      </w:r>
      <w:r w:rsidR="007D623A">
        <w:rPr>
          <w:sz w:val="24"/>
          <w:szCs w:val="24"/>
        </w:rPr>
        <w:t xml:space="preserve"> </w:t>
      </w:r>
      <w:r w:rsidRPr="00A96E27">
        <w:rPr>
          <w:sz w:val="24"/>
          <w:szCs w:val="24"/>
        </w:rPr>
        <w:t>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w:t>
      </w:r>
      <w:r w:rsidR="007D623A">
        <w:rPr>
          <w:sz w:val="24"/>
          <w:szCs w:val="24"/>
        </w:rPr>
        <w:t xml:space="preserve"> </w:t>
      </w:r>
      <w:r w:rsidRPr="00A96E27">
        <w:rPr>
          <w:sz w:val="24"/>
          <w:szCs w:val="24"/>
        </w:rPr>
        <w:t>о внесении изменений в схему теплоснабжения или об отказе во внесении в нее таких изменений.</w:t>
      </w:r>
      <w:r w:rsidR="007D623A">
        <w:rPr>
          <w:sz w:val="24"/>
          <w:szCs w:val="24"/>
        </w:rPr>
        <w:t xml:space="preserve"> </w:t>
      </w: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w:t>
      </w:r>
      <w:r w:rsidR="00A96E27">
        <w:rPr>
          <w:sz w:val="24"/>
          <w:szCs w:val="24"/>
        </w:rPr>
        <w:br/>
      </w:r>
      <w:r w:rsidRPr="00A96E27">
        <w:rPr>
          <w:sz w:val="24"/>
          <w:szCs w:val="24"/>
        </w:rPr>
        <w:t>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lastRenderedPageBreak/>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значительной </w:t>
      </w:r>
      <w:r w:rsidR="00844BFF" w:rsidRPr="00A96E27">
        <w:rPr>
          <w:sz w:val="24"/>
          <w:szCs w:val="24"/>
        </w:rPr>
        <w:t>удалённости</w:t>
      </w:r>
      <w:r w:rsidRPr="00A96E27">
        <w:rPr>
          <w:sz w:val="24"/>
          <w:szCs w:val="24"/>
        </w:rPr>
        <w:t xml:space="preserve">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 xml:space="preserve">в вынужденном режиме в целях обеспечения </w:t>
      </w:r>
      <w:r w:rsidR="00560F2E" w:rsidRPr="00A96E27">
        <w:rPr>
          <w:sz w:val="24"/>
          <w:szCs w:val="24"/>
        </w:rPr>
        <w:t>надёжного</w:t>
      </w:r>
      <w:r w:rsidRPr="00A96E27">
        <w:rPr>
          <w:sz w:val="24"/>
          <w:szCs w:val="24"/>
        </w:rPr>
        <w:t xml:space="preserve">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w:t>
      </w:r>
      <w:r w:rsidR="00844BFF" w:rsidRPr="00A96E27">
        <w:rPr>
          <w:sz w:val="24"/>
          <w:szCs w:val="24"/>
        </w:rPr>
        <w:t>надёжного</w:t>
      </w:r>
      <w:r w:rsidRPr="00A96E27">
        <w:rPr>
          <w:sz w:val="24"/>
          <w:szCs w:val="24"/>
        </w:rPr>
        <w:t xml:space="preserve">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2C2091">
        <w:rPr>
          <w:sz w:val="24"/>
          <w:szCs w:val="24"/>
        </w:rPr>
        <w:t xml:space="preserve">Сельского поселения «Канинский сельсовет» ЗР НАО </w:t>
      </w:r>
      <w:r w:rsidRPr="00A96E27">
        <w:rPr>
          <w:sz w:val="24"/>
          <w:szCs w:val="24"/>
        </w:rPr>
        <w:t xml:space="preserve">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2C2091">
        <w:rPr>
          <w:sz w:val="24"/>
          <w:szCs w:val="24"/>
        </w:rPr>
        <w:t xml:space="preserve">Сельского поселения «Канинский сельсовет» ЗР НАО </w:t>
      </w:r>
      <w:r w:rsidRPr="00A96E27">
        <w:rPr>
          <w:sz w:val="24"/>
          <w:szCs w:val="24"/>
        </w:rPr>
        <w:t>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844BFF">
        <w:rPr>
          <w:sz w:val="24"/>
          <w:szCs w:val="24"/>
        </w:rPr>
        <w:br/>
      </w:r>
      <w:r w:rsidRPr="00A96E27">
        <w:rPr>
          <w:sz w:val="24"/>
          <w:szCs w:val="24"/>
        </w:rPr>
        <w:t xml:space="preserve">и электрической энергии, участвующие в теплоснабжении </w:t>
      </w:r>
      <w:r w:rsidR="002C2091">
        <w:rPr>
          <w:sz w:val="24"/>
          <w:szCs w:val="24"/>
        </w:rPr>
        <w:t xml:space="preserve">Сельского поселения «Канинский сельсовет» ЗР НАО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sidR="00844BFF">
        <w:rPr>
          <w:sz w:val="24"/>
          <w:szCs w:val="24"/>
        </w:rPr>
        <w:br/>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2C2091">
        <w:rPr>
          <w:sz w:val="24"/>
          <w:szCs w:val="24"/>
        </w:rPr>
        <w:t>Сельско</w:t>
      </w:r>
      <w:r w:rsidR="00365E07">
        <w:rPr>
          <w:sz w:val="24"/>
          <w:szCs w:val="24"/>
        </w:rPr>
        <w:t>м</w:t>
      </w:r>
      <w:r w:rsidR="00365E07" w:rsidRPr="00365E07">
        <w:rPr>
          <w:sz w:val="24"/>
          <w:szCs w:val="24"/>
        </w:rPr>
        <w:t xml:space="preserve"> </w:t>
      </w:r>
      <w:r w:rsidR="002C2091">
        <w:rPr>
          <w:sz w:val="24"/>
          <w:szCs w:val="24"/>
        </w:rPr>
        <w:t>поселени</w:t>
      </w:r>
      <w:r w:rsidR="00365E07">
        <w:rPr>
          <w:sz w:val="24"/>
          <w:szCs w:val="24"/>
        </w:rPr>
        <w:t xml:space="preserve">и </w:t>
      </w:r>
      <w:r w:rsidR="002C2091">
        <w:rPr>
          <w:sz w:val="24"/>
          <w:szCs w:val="24"/>
        </w:rPr>
        <w:t xml:space="preserve">«Канинский сельсовет» ЗР </w:t>
      </w:r>
      <w:r w:rsidR="00365E07">
        <w:rPr>
          <w:sz w:val="24"/>
          <w:szCs w:val="24"/>
        </w:rPr>
        <w:t xml:space="preserve">НАО </w:t>
      </w:r>
      <w:r w:rsidR="00365E07" w:rsidRPr="00483CF4">
        <w:rPr>
          <w:sz w:val="24"/>
          <w:szCs w:val="24"/>
        </w:rPr>
        <w:t>отсутствуют</w:t>
      </w:r>
      <w:r w:rsidRPr="00483CF4">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 xml:space="preserve">Обоснование предлагаемых для реконструкции и (или) модернизации котельных с увеличением зоны их действия </w:t>
      </w:r>
      <w:r w:rsidR="00844BFF" w:rsidRPr="00A96E27">
        <w:rPr>
          <w:sz w:val="24"/>
          <w:szCs w:val="24"/>
        </w:rPr>
        <w:t>путём</w:t>
      </w:r>
      <w:r w:rsidRPr="00A96E27">
        <w:rPr>
          <w:sz w:val="24"/>
          <w:szCs w:val="24"/>
        </w:rPr>
        <w:t xml:space="preserve"> включения в </w:t>
      </w:r>
      <w:r w:rsidR="00844BFF" w:rsidRPr="00A96E27">
        <w:rPr>
          <w:sz w:val="24"/>
          <w:szCs w:val="24"/>
        </w:rPr>
        <w:t>неё</w:t>
      </w:r>
      <w:r w:rsidRPr="00A96E27">
        <w:rPr>
          <w:sz w:val="24"/>
          <w:szCs w:val="24"/>
        </w:rPr>
        <w:t xml:space="preserve">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844BFF">
        <w:rPr>
          <w:sz w:val="24"/>
          <w:szCs w:val="24"/>
        </w:rPr>
        <w:br/>
      </w:r>
      <w:r w:rsidRPr="00A96E27">
        <w:rPr>
          <w:sz w:val="24"/>
          <w:szCs w:val="24"/>
        </w:rPr>
        <w:t xml:space="preserve">и электрической энергии, участвующие в теплоснабжении </w:t>
      </w:r>
      <w:r w:rsidR="002C2091">
        <w:rPr>
          <w:sz w:val="24"/>
          <w:szCs w:val="24"/>
        </w:rPr>
        <w:t>Сельского поселения «Канинский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2C2091">
        <w:rPr>
          <w:sz w:val="24"/>
          <w:szCs w:val="24"/>
        </w:rPr>
        <w:t>Сельского поселения «Канинский сельсовет» ЗР НАО</w:t>
      </w: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w:t>
      </w:r>
      <w:r w:rsidR="00681622">
        <w:rPr>
          <w:sz w:val="24"/>
          <w:szCs w:val="24"/>
        </w:rPr>
        <w:t>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2C2091">
        <w:rPr>
          <w:sz w:val="24"/>
          <w:szCs w:val="24"/>
        </w:rPr>
        <w:t xml:space="preserve">Сельского поселения «Канинский сельсовет» ЗР </w:t>
      </w:r>
      <w:r w:rsidR="00365E07">
        <w:rPr>
          <w:sz w:val="24"/>
          <w:szCs w:val="24"/>
        </w:rPr>
        <w:t xml:space="preserve">НАО </w:t>
      </w:r>
      <w:r w:rsidR="00365E07" w:rsidRPr="00A96E27">
        <w:rPr>
          <w:sz w:val="24"/>
          <w:szCs w:val="24"/>
        </w:rPr>
        <w:t>малоэтажными</w:t>
      </w:r>
      <w:r w:rsidRPr="00A96E27">
        <w:rPr>
          <w:sz w:val="24"/>
          <w:szCs w:val="24"/>
        </w:rPr>
        <w:t xml:space="preserve">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lastRenderedPageBreak/>
        <w:t xml:space="preserve">Обоснование перспективных балансов тепловой мощности источников тепловой энергии и теплоносителя и </w:t>
      </w:r>
      <w:r w:rsidR="00560F2E" w:rsidRPr="00A96E27">
        <w:rPr>
          <w:sz w:val="24"/>
          <w:szCs w:val="24"/>
        </w:rPr>
        <w:t>присоединённой</w:t>
      </w:r>
      <w:r w:rsidRPr="00A96E27">
        <w:rPr>
          <w:sz w:val="24"/>
          <w:szCs w:val="24"/>
        </w:rPr>
        <w:t xml:space="preserve">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2C2091">
        <w:rPr>
          <w:sz w:val="24"/>
          <w:szCs w:val="24"/>
        </w:rPr>
        <w:t xml:space="preserve">Сельского поселения «Канинский сельсовет» ЗР </w:t>
      </w:r>
      <w:r w:rsidR="007D623A">
        <w:rPr>
          <w:sz w:val="24"/>
          <w:szCs w:val="24"/>
        </w:rPr>
        <w:t xml:space="preserve">НАО </w:t>
      </w:r>
      <w:r w:rsidR="007D623A" w:rsidRPr="00A96E27">
        <w:rPr>
          <w:sz w:val="24"/>
          <w:szCs w:val="24"/>
        </w:rPr>
        <w:t>представлено</w:t>
      </w:r>
      <w:r w:rsidRPr="00A96E27">
        <w:rPr>
          <w:sz w:val="24"/>
          <w:szCs w:val="24"/>
        </w:rPr>
        <w:t xml:space="preserve">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t xml:space="preserve">Результаты </w:t>
      </w:r>
      <w:r w:rsidR="00560F2E" w:rsidRPr="00A96E27">
        <w:rPr>
          <w:sz w:val="24"/>
          <w:szCs w:val="24"/>
        </w:rPr>
        <w:t>расчётов</w:t>
      </w:r>
      <w:r w:rsidRPr="00A96E27">
        <w:rPr>
          <w:sz w:val="24"/>
          <w:szCs w:val="24"/>
        </w:rPr>
        <w:t xml:space="preserve">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w:t>
      </w:r>
      <w:r w:rsidR="00844BFF">
        <w:rPr>
          <w:sz w:val="24"/>
          <w:szCs w:val="24"/>
        </w:rPr>
        <w:br/>
      </w:r>
      <w:r w:rsidRPr="00A96E27">
        <w:rPr>
          <w:sz w:val="24"/>
          <w:szCs w:val="24"/>
        </w:rPr>
        <w:t xml:space="preserve">«О теплоснабжении», радиус эффективного теплоснабжения - максимальное расстояние </w:t>
      </w:r>
      <w:r w:rsidR="00844BFF">
        <w:rPr>
          <w:sz w:val="24"/>
          <w:szCs w:val="24"/>
        </w:rPr>
        <w:br/>
      </w:r>
      <w:r w:rsidRPr="00A96E27">
        <w:rPr>
          <w:sz w:val="24"/>
          <w:szCs w:val="24"/>
        </w:rPr>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 xml:space="preserve">При </w:t>
      </w:r>
      <w:r w:rsidR="00560F2E" w:rsidRPr="00A96E27">
        <w:rPr>
          <w:sz w:val="24"/>
          <w:szCs w:val="24"/>
        </w:rPr>
        <w:t>расчётах</w:t>
      </w:r>
      <w:r w:rsidRPr="00A96E27">
        <w:rPr>
          <w:sz w:val="24"/>
          <w:szCs w:val="24"/>
        </w:rPr>
        <w:t xml:space="preserve"> были использованы полуэмпирические соотношения, полученные </w:t>
      </w:r>
      <w:r w:rsidR="00844BFF">
        <w:rPr>
          <w:sz w:val="24"/>
          <w:szCs w:val="24"/>
        </w:rPr>
        <w:br/>
      </w:r>
      <w:r w:rsidRPr="00A96E27">
        <w:rPr>
          <w:sz w:val="24"/>
          <w:szCs w:val="24"/>
        </w:rPr>
        <w:t>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 xml:space="preserve">В основу </w:t>
      </w:r>
      <w:r w:rsidR="00560F2E" w:rsidRPr="00A96E27">
        <w:rPr>
          <w:sz w:val="24"/>
          <w:szCs w:val="24"/>
        </w:rPr>
        <w:t>расчёта</w:t>
      </w:r>
      <w:r w:rsidRPr="00A96E27">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w:t>
      </w:r>
      <w:r w:rsidR="00844BFF">
        <w:rPr>
          <w:sz w:val="24"/>
          <w:szCs w:val="24"/>
        </w:rPr>
        <w:br/>
      </w:r>
      <w:r w:rsidRPr="00A96E27">
        <w:rPr>
          <w:sz w:val="24"/>
          <w:szCs w:val="24"/>
        </w:rPr>
        <w:t>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w:t>
      </w:r>
      <w:r w:rsidR="00844BFF">
        <w:rPr>
          <w:sz w:val="24"/>
          <w:szCs w:val="24"/>
        </w:rPr>
        <w:br/>
      </w:r>
      <w:r w:rsidRPr="00A96E27">
        <w:rPr>
          <w:sz w:val="24"/>
          <w:szCs w:val="24"/>
        </w:rPr>
        <w:t xml:space="preserve">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lastRenderedPageBreak/>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305034"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305034"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305034"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xml:space="preserve">- температуры теплоносителя в подающем и обратном трубопроводах в соответствии с температурным графиком при </w:t>
      </w:r>
      <w:r w:rsidR="00844BFF" w:rsidRPr="00A96E27">
        <w:rPr>
          <w:sz w:val="24"/>
          <w:szCs w:val="24"/>
        </w:rPr>
        <w:t>расчётной</w:t>
      </w:r>
      <w:r w:rsidRPr="00A96E27">
        <w:rPr>
          <w:sz w:val="24"/>
          <w:szCs w:val="24"/>
        </w:rPr>
        <w:t xml:space="preserve"> температуре наружного воздуха,</w:t>
      </w:r>
      <w:r w:rsidR="00844BFF">
        <w:rPr>
          <w:sz w:val="24"/>
          <w:szCs w:val="24"/>
        </w:rPr>
        <w:t xml:space="preserve"> </w:t>
      </w:r>
      <w:r w:rsidRPr="00A96E27">
        <w:rPr>
          <w:sz w:val="24"/>
          <w:szCs w:val="24"/>
        </w:rPr>
        <w:t>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305034"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305034"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305034"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w:t>
      </w:r>
      <w:r w:rsidRPr="00A96E27">
        <w:rPr>
          <w:color w:val="000000"/>
          <w:sz w:val="24"/>
          <w:szCs w:val="24"/>
        </w:rPr>
        <w:lastRenderedPageBreak/>
        <w:t xml:space="preserve">L2max в двухтрубном исчислении при оптимальном диаметре подводящего трубопровода, который возможно проложить при </w:t>
      </w:r>
      <w:r w:rsidR="00997F8D" w:rsidRPr="00A96E27">
        <w:rPr>
          <w:color w:val="000000"/>
          <w:sz w:val="24"/>
          <w:szCs w:val="24"/>
        </w:rPr>
        <w:t>объёме</w:t>
      </w:r>
      <w:r w:rsidRPr="00A96E27">
        <w:rPr>
          <w:color w:val="000000"/>
          <w:sz w:val="24"/>
          <w:szCs w:val="24"/>
        </w:rPr>
        <w:t xml:space="preserve">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305034"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305034"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w:t>
      </w:r>
      <w:r w:rsidR="00997F8D" w:rsidRPr="00A96E27">
        <w:rPr>
          <w:sz w:val="24"/>
          <w:szCs w:val="24"/>
        </w:rPr>
        <w:t>расчёта</w:t>
      </w:r>
      <w:r w:rsidRPr="00A96E27">
        <w:rPr>
          <w:sz w:val="24"/>
          <w:szCs w:val="24"/>
        </w:rPr>
        <w:t xml:space="preserve">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w:t>
      </w:r>
      <w:r w:rsidR="00844BFF" w:rsidRPr="00A96E27">
        <w:rPr>
          <w:sz w:val="24"/>
          <w:szCs w:val="24"/>
        </w:rPr>
        <w:t>расчёт</w:t>
      </w:r>
      <w:r w:rsidRPr="00A96E27">
        <w:rPr>
          <w:sz w:val="24"/>
          <w:szCs w:val="24"/>
        </w:rPr>
        <w:t xml:space="preserve"> </w:t>
      </w:r>
      <w:r w:rsidR="00844BFF" w:rsidRPr="00A96E27">
        <w:rPr>
          <w:sz w:val="24"/>
          <w:szCs w:val="24"/>
        </w:rPr>
        <w:t>проведён</w:t>
      </w:r>
      <w:r w:rsidRPr="00A96E27">
        <w:rPr>
          <w:sz w:val="24"/>
          <w:szCs w:val="24"/>
        </w:rPr>
        <w:t xml:space="preserve"> для различных нагрузок </w:t>
      </w:r>
      <w:r w:rsidR="00997F8D">
        <w:rPr>
          <w:sz w:val="24"/>
          <w:szCs w:val="24"/>
        </w:rPr>
        <w:br/>
      </w:r>
      <w:r w:rsidRPr="00A96E27">
        <w:rPr>
          <w:sz w:val="24"/>
          <w:szCs w:val="24"/>
        </w:rPr>
        <w:t xml:space="preserve">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 xml:space="preserve">Значение радиуса эффективного теплоснабжения для промежуточных значений величин подключаемой нагрузки, не указанных в таблицах, может быть вычислено </w:t>
      </w:r>
      <w:r w:rsidR="00844BFF" w:rsidRPr="00A96E27">
        <w:rPr>
          <w:sz w:val="24"/>
          <w:szCs w:val="24"/>
        </w:rPr>
        <w:t>путём</w:t>
      </w:r>
      <w:r w:rsidRPr="00A96E27">
        <w:rPr>
          <w:sz w:val="24"/>
          <w:szCs w:val="24"/>
        </w:rPr>
        <w:t xml:space="preserve">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Pr="00107C25" w:rsidRDefault="0052115B" w:rsidP="00107C25">
      <w:pPr>
        <w:keepNext/>
        <w:keepLines/>
        <w:pBdr>
          <w:top w:val="nil"/>
          <w:left w:val="nil"/>
          <w:bottom w:val="nil"/>
          <w:right w:val="nil"/>
          <w:between w:val="nil"/>
        </w:pBdr>
        <w:spacing w:line="240" w:lineRule="auto"/>
        <w:rPr>
          <w:color w:val="000000"/>
          <w:sz w:val="24"/>
          <w:szCs w:val="24"/>
        </w:rPr>
      </w:pPr>
      <w:r w:rsidRPr="00107C25">
        <w:rPr>
          <w:color w:val="000000"/>
          <w:sz w:val="24"/>
          <w:szCs w:val="24"/>
        </w:rPr>
        <w:lastRenderedPageBreak/>
        <w:t xml:space="preserve">Таблица </w:t>
      </w:r>
      <w:r w:rsidR="00107C25" w:rsidRPr="00107C25">
        <w:rPr>
          <w:color w:val="000000"/>
          <w:sz w:val="24"/>
          <w:szCs w:val="24"/>
        </w:rPr>
        <w:t>1</w:t>
      </w:r>
      <w:r w:rsidRPr="00107C25">
        <w:rPr>
          <w:color w:val="000000"/>
          <w:sz w:val="24"/>
          <w:szCs w:val="24"/>
        </w:rPr>
        <w:t>. Результаты расчёта радиуса эффективного теплоснабжения для существующих источников, м</w:t>
      </w:r>
    </w:p>
    <w:tbl>
      <w:tblPr>
        <w:tblStyle w:val="a8"/>
        <w:tblW w:w="148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560"/>
        <w:gridCol w:w="935"/>
        <w:gridCol w:w="935"/>
        <w:gridCol w:w="731"/>
        <w:gridCol w:w="851"/>
        <w:gridCol w:w="771"/>
      </w:tblGrid>
      <w:tr w:rsidR="005C42C8" w:rsidRPr="001C45B0" w:rsidTr="000173E5">
        <w:trPr>
          <w:trHeight w:val="20"/>
          <w:jc w:val="center"/>
        </w:trPr>
        <w:tc>
          <w:tcPr>
            <w:tcW w:w="2057" w:type="dxa"/>
            <w:gridSpan w:val="2"/>
            <w:vMerge w:val="restart"/>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Наименование котельной</w:t>
            </w:r>
          </w:p>
        </w:tc>
        <w:tc>
          <w:tcPr>
            <w:tcW w:w="12793" w:type="dxa"/>
            <w:gridSpan w:val="15"/>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Нагрузка потребителя, Гкал/ч</w:t>
            </w:r>
          </w:p>
        </w:tc>
      </w:tr>
      <w:tr w:rsidR="005C42C8" w:rsidRPr="001C45B0" w:rsidTr="000173E5">
        <w:trPr>
          <w:trHeight w:val="20"/>
          <w:jc w:val="center"/>
        </w:trPr>
        <w:tc>
          <w:tcPr>
            <w:tcW w:w="2057" w:type="dxa"/>
            <w:gridSpan w:val="2"/>
            <w:vMerge/>
            <w:shd w:val="clear" w:color="auto" w:fill="auto"/>
            <w:vAlign w:val="center"/>
          </w:tcPr>
          <w:p w:rsidR="005C42C8" w:rsidRPr="001C45B0" w:rsidRDefault="005C42C8" w:rsidP="00975CDA">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0,1</w:t>
            </w:r>
          </w:p>
        </w:tc>
        <w:tc>
          <w:tcPr>
            <w:tcW w:w="732"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0,2</w:t>
            </w:r>
          </w:p>
        </w:tc>
        <w:tc>
          <w:tcPr>
            <w:tcW w:w="936"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0,3</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0,4</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0,5</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0,6</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0,7</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0,8</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0,9</w:t>
            </w:r>
          </w:p>
        </w:tc>
        <w:tc>
          <w:tcPr>
            <w:tcW w:w="560"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1,1</w:t>
            </w:r>
          </w:p>
        </w:tc>
        <w:tc>
          <w:tcPr>
            <w:tcW w:w="935"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1,2</w:t>
            </w:r>
          </w:p>
        </w:tc>
        <w:tc>
          <w:tcPr>
            <w:tcW w:w="731"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1,3</w:t>
            </w:r>
          </w:p>
        </w:tc>
        <w:tc>
          <w:tcPr>
            <w:tcW w:w="851"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1,4</w:t>
            </w:r>
          </w:p>
        </w:tc>
        <w:tc>
          <w:tcPr>
            <w:tcW w:w="771" w:type="dxa"/>
            <w:shd w:val="clear" w:color="auto" w:fill="auto"/>
            <w:vAlign w:val="center"/>
          </w:tcPr>
          <w:p w:rsidR="005C42C8" w:rsidRPr="001C45B0" w:rsidRDefault="0052115B" w:rsidP="00975CDA">
            <w:pPr>
              <w:spacing w:line="240" w:lineRule="auto"/>
              <w:ind w:firstLine="0"/>
              <w:jc w:val="center"/>
              <w:rPr>
                <w:color w:val="000000"/>
                <w:sz w:val="16"/>
                <w:szCs w:val="16"/>
              </w:rPr>
            </w:pPr>
            <w:r w:rsidRPr="001C45B0">
              <w:rPr>
                <w:color w:val="000000"/>
                <w:sz w:val="16"/>
                <w:szCs w:val="16"/>
              </w:rPr>
              <w:t>1,5</w:t>
            </w:r>
          </w:p>
        </w:tc>
      </w:tr>
      <w:tr w:rsidR="001C45B0" w:rsidRPr="001C45B0" w:rsidTr="000173E5">
        <w:trPr>
          <w:trHeight w:val="20"/>
          <w:jc w:val="center"/>
        </w:trPr>
        <w:tc>
          <w:tcPr>
            <w:tcW w:w="1704" w:type="dxa"/>
            <w:shd w:val="clear" w:color="auto" w:fill="auto"/>
            <w:vAlign w:val="center"/>
          </w:tcPr>
          <w:p w:rsidR="001C45B0" w:rsidRPr="001C45B0" w:rsidRDefault="001C45B0" w:rsidP="00975CDA">
            <w:pPr>
              <w:spacing w:line="240" w:lineRule="auto"/>
              <w:ind w:firstLine="0"/>
              <w:jc w:val="center"/>
              <w:rPr>
                <w:color w:val="000000"/>
                <w:sz w:val="16"/>
                <w:szCs w:val="16"/>
              </w:rPr>
            </w:pPr>
            <w:r w:rsidRPr="001C45B0">
              <w:rPr>
                <w:sz w:val="16"/>
                <w:szCs w:val="16"/>
              </w:rPr>
              <w:t xml:space="preserve">Котельная № 1 </w:t>
            </w:r>
          </w:p>
          <w:p w:rsidR="001C45B0" w:rsidRPr="001C45B0" w:rsidRDefault="001C45B0" w:rsidP="00975CDA">
            <w:pPr>
              <w:spacing w:line="240" w:lineRule="auto"/>
              <w:ind w:firstLine="0"/>
              <w:jc w:val="center"/>
              <w:rPr>
                <w:color w:val="000000"/>
                <w:sz w:val="16"/>
                <w:szCs w:val="16"/>
              </w:rPr>
            </w:pPr>
          </w:p>
        </w:tc>
        <w:tc>
          <w:tcPr>
            <w:tcW w:w="353" w:type="dxa"/>
            <w:shd w:val="clear" w:color="auto" w:fill="auto"/>
            <w:vAlign w:val="center"/>
          </w:tcPr>
          <w:p w:rsidR="001C45B0" w:rsidRPr="001C45B0" w:rsidRDefault="001C45B0" w:rsidP="00975CDA">
            <w:pPr>
              <w:spacing w:line="240" w:lineRule="auto"/>
              <w:ind w:firstLine="0"/>
              <w:jc w:val="center"/>
              <w:rPr>
                <w:color w:val="000000"/>
                <w:sz w:val="16"/>
                <w:szCs w:val="16"/>
                <w:lang w:val="en-US"/>
              </w:rPr>
            </w:pPr>
            <w:r w:rsidRPr="001C45B0">
              <w:rPr>
                <w:color w:val="000000"/>
                <w:sz w:val="16"/>
                <w:szCs w:val="16"/>
                <w:lang w:val="en-US"/>
              </w:rPr>
              <w:t>R</w:t>
            </w:r>
          </w:p>
        </w:tc>
        <w:tc>
          <w:tcPr>
            <w:tcW w:w="732"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975CDA">
            <w:pPr>
              <w:spacing w:line="240" w:lineRule="auto"/>
              <w:ind w:firstLine="0"/>
              <w:jc w:val="center"/>
              <w:rPr>
                <w:sz w:val="16"/>
                <w:szCs w:val="16"/>
              </w:rPr>
            </w:pPr>
            <w:r w:rsidRPr="001C45B0">
              <w:rPr>
                <w:sz w:val="16"/>
                <w:szCs w:val="16"/>
              </w:rPr>
              <w:t>н.д.</w:t>
            </w:r>
          </w:p>
        </w:tc>
      </w:tr>
      <w:tr w:rsidR="000173E5" w:rsidRPr="001C45B0" w:rsidTr="000173E5">
        <w:trPr>
          <w:trHeight w:val="20"/>
          <w:jc w:val="center"/>
        </w:trPr>
        <w:tc>
          <w:tcPr>
            <w:tcW w:w="1704" w:type="dxa"/>
            <w:shd w:val="clear" w:color="auto" w:fill="auto"/>
            <w:vAlign w:val="center"/>
          </w:tcPr>
          <w:p w:rsidR="000173E5" w:rsidRPr="001C45B0" w:rsidRDefault="000173E5" w:rsidP="00975CDA">
            <w:pPr>
              <w:spacing w:line="240" w:lineRule="auto"/>
              <w:ind w:firstLine="0"/>
              <w:jc w:val="center"/>
              <w:rPr>
                <w:color w:val="000000"/>
                <w:sz w:val="16"/>
                <w:szCs w:val="16"/>
              </w:rPr>
            </w:pPr>
            <w:r>
              <w:rPr>
                <w:sz w:val="16"/>
                <w:szCs w:val="16"/>
              </w:rPr>
              <w:t xml:space="preserve">Котельная № </w:t>
            </w:r>
            <w:r w:rsidR="00E42080">
              <w:rPr>
                <w:sz w:val="16"/>
                <w:szCs w:val="16"/>
              </w:rPr>
              <w:t>4</w:t>
            </w:r>
          </w:p>
          <w:p w:rsidR="000173E5" w:rsidRPr="001C45B0" w:rsidRDefault="000173E5" w:rsidP="00975CDA">
            <w:pPr>
              <w:spacing w:line="240" w:lineRule="auto"/>
              <w:ind w:firstLine="0"/>
              <w:jc w:val="center"/>
              <w:rPr>
                <w:color w:val="000000"/>
                <w:sz w:val="16"/>
                <w:szCs w:val="16"/>
              </w:rPr>
            </w:pPr>
          </w:p>
        </w:tc>
        <w:tc>
          <w:tcPr>
            <w:tcW w:w="353" w:type="dxa"/>
            <w:shd w:val="clear" w:color="auto" w:fill="auto"/>
            <w:vAlign w:val="center"/>
          </w:tcPr>
          <w:p w:rsidR="000173E5" w:rsidRPr="001C45B0" w:rsidRDefault="000173E5" w:rsidP="00975CDA">
            <w:pPr>
              <w:spacing w:line="240" w:lineRule="auto"/>
              <w:ind w:firstLine="0"/>
              <w:jc w:val="center"/>
              <w:rPr>
                <w:color w:val="000000"/>
                <w:sz w:val="16"/>
                <w:szCs w:val="16"/>
                <w:lang w:val="en-US"/>
              </w:rPr>
            </w:pPr>
            <w:r w:rsidRPr="001C45B0">
              <w:rPr>
                <w:color w:val="000000"/>
                <w:sz w:val="16"/>
                <w:szCs w:val="16"/>
                <w:lang w:val="en-US"/>
              </w:rPr>
              <w:t>R</w:t>
            </w:r>
          </w:p>
        </w:tc>
        <w:tc>
          <w:tcPr>
            <w:tcW w:w="732"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r>
      <w:tr w:rsidR="000173E5" w:rsidRPr="001C45B0" w:rsidTr="000173E5">
        <w:trPr>
          <w:trHeight w:val="20"/>
          <w:jc w:val="center"/>
        </w:trPr>
        <w:tc>
          <w:tcPr>
            <w:tcW w:w="1704" w:type="dxa"/>
            <w:shd w:val="clear" w:color="auto" w:fill="auto"/>
            <w:vAlign w:val="center"/>
          </w:tcPr>
          <w:p w:rsidR="000173E5" w:rsidRPr="001C45B0" w:rsidRDefault="000173E5" w:rsidP="00975CDA">
            <w:pPr>
              <w:spacing w:line="240" w:lineRule="auto"/>
              <w:ind w:firstLine="0"/>
              <w:jc w:val="center"/>
              <w:rPr>
                <w:color w:val="000000"/>
                <w:sz w:val="16"/>
                <w:szCs w:val="16"/>
              </w:rPr>
            </w:pPr>
            <w:r>
              <w:rPr>
                <w:sz w:val="16"/>
                <w:szCs w:val="16"/>
              </w:rPr>
              <w:t xml:space="preserve">Котельная № </w:t>
            </w:r>
            <w:r w:rsidR="00E42080">
              <w:rPr>
                <w:sz w:val="16"/>
                <w:szCs w:val="16"/>
              </w:rPr>
              <w:t>5</w:t>
            </w:r>
          </w:p>
          <w:p w:rsidR="000173E5" w:rsidRPr="001C45B0" w:rsidRDefault="000173E5" w:rsidP="00975CDA">
            <w:pPr>
              <w:spacing w:line="240" w:lineRule="auto"/>
              <w:ind w:firstLine="0"/>
              <w:jc w:val="center"/>
              <w:rPr>
                <w:color w:val="000000"/>
                <w:sz w:val="16"/>
                <w:szCs w:val="16"/>
              </w:rPr>
            </w:pPr>
          </w:p>
        </w:tc>
        <w:tc>
          <w:tcPr>
            <w:tcW w:w="353" w:type="dxa"/>
            <w:shd w:val="clear" w:color="auto" w:fill="auto"/>
            <w:vAlign w:val="center"/>
          </w:tcPr>
          <w:p w:rsidR="000173E5" w:rsidRPr="001C45B0" w:rsidRDefault="000173E5" w:rsidP="00975CDA">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0173E5" w:rsidRPr="001C45B0" w:rsidRDefault="000173E5" w:rsidP="00975CDA">
            <w:pPr>
              <w:spacing w:line="240" w:lineRule="auto"/>
              <w:ind w:firstLine="0"/>
              <w:jc w:val="center"/>
              <w:rPr>
                <w:sz w:val="16"/>
                <w:szCs w:val="16"/>
              </w:rPr>
            </w:pPr>
            <w:r w:rsidRPr="001C45B0">
              <w:rPr>
                <w:sz w:val="16"/>
                <w:szCs w:val="16"/>
              </w:rPr>
              <w:t>н.д.</w:t>
            </w:r>
          </w:p>
        </w:tc>
      </w:tr>
      <w:tr w:rsidR="00365E07" w:rsidRPr="001C45B0" w:rsidTr="000173E5">
        <w:trPr>
          <w:trHeight w:val="20"/>
          <w:jc w:val="center"/>
        </w:trPr>
        <w:tc>
          <w:tcPr>
            <w:tcW w:w="1704" w:type="dxa"/>
            <w:shd w:val="clear" w:color="auto" w:fill="auto"/>
            <w:vAlign w:val="center"/>
          </w:tcPr>
          <w:p w:rsidR="00365E07" w:rsidRPr="001C45B0" w:rsidRDefault="00365E07" w:rsidP="00975CDA">
            <w:pPr>
              <w:spacing w:line="240" w:lineRule="auto"/>
              <w:ind w:firstLine="0"/>
              <w:jc w:val="center"/>
              <w:rPr>
                <w:color w:val="000000"/>
                <w:sz w:val="16"/>
                <w:szCs w:val="16"/>
              </w:rPr>
            </w:pPr>
            <w:r>
              <w:rPr>
                <w:sz w:val="16"/>
                <w:szCs w:val="16"/>
              </w:rPr>
              <w:t>Котельная № 2</w:t>
            </w:r>
          </w:p>
          <w:p w:rsidR="00365E07" w:rsidRPr="001C45B0" w:rsidRDefault="00365E07" w:rsidP="00975CDA">
            <w:pPr>
              <w:spacing w:line="240" w:lineRule="auto"/>
              <w:ind w:firstLine="0"/>
              <w:jc w:val="center"/>
              <w:rPr>
                <w:color w:val="000000"/>
                <w:sz w:val="16"/>
                <w:szCs w:val="16"/>
              </w:rPr>
            </w:pPr>
          </w:p>
        </w:tc>
        <w:tc>
          <w:tcPr>
            <w:tcW w:w="353" w:type="dxa"/>
            <w:shd w:val="clear" w:color="auto" w:fill="auto"/>
            <w:vAlign w:val="center"/>
          </w:tcPr>
          <w:p w:rsidR="00365E07" w:rsidRPr="001C45B0" w:rsidRDefault="00365E07" w:rsidP="00975CDA">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365E07" w:rsidRPr="001C45B0" w:rsidRDefault="00365E07" w:rsidP="00975CDA">
            <w:pPr>
              <w:spacing w:line="240" w:lineRule="auto"/>
              <w:ind w:firstLine="0"/>
              <w:jc w:val="center"/>
              <w:rPr>
                <w:sz w:val="16"/>
                <w:szCs w:val="16"/>
              </w:rPr>
            </w:pPr>
            <w:r w:rsidRPr="001C45B0">
              <w:rPr>
                <w:sz w:val="16"/>
                <w:szCs w:val="16"/>
              </w:rPr>
              <w:t>н.д.</w:t>
            </w:r>
          </w:p>
        </w:tc>
      </w:tr>
      <w:tr w:rsidR="007D623A" w:rsidRPr="001C45B0" w:rsidTr="000173E5">
        <w:trPr>
          <w:trHeight w:val="20"/>
          <w:jc w:val="center"/>
        </w:trPr>
        <w:tc>
          <w:tcPr>
            <w:tcW w:w="1704" w:type="dxa"/>
            <w:shd w:val="clear" w:color="auto" w:fill="auto"/>
            <w:vAlign w:val="center"/>
          </w:tcPr>
          <w:p w:rsidR="007D623A" w:rsidRPr="001C45B0" w:rsidRDefault="007D623A" w:rsidP="00975CDA">
            <w:pPr>
              <w:spacing w:line="240" w:lineRule="auto"/>
              <w:ind w:firstLine="0"/>
              <w:jc w:val="center"/>
              <w:rPr>
                <w:color w:val="000000"/>
                <w:sz w:val="16"/>
                <w:szCs w:val="16"/>
              </w:rPr>
            </w:pPr>
            <w:r>
              <w:rPr>
                <w:sz w:val="16"/>
                <w:szCs w:val="16"/>
              </w:rPr>
              <w:t>Котельная № 3</w:t>
            </w:r>
          </w:p>
          <w:p w:rsidR="007D623A" w:rsidRDefault="007D623A" w:rsidP="00975CDA">
            <w:pPr>
              <w:spacing w:line="240" w:lineRule="auto"/>
              <w:ind w:firstLine="0"/>
              <w:jc w:val="center"/>
              <w:rPr>
                <w:sz w:val="16"/>
                <w:szCs w:val="16"/>
              </w:rPr>
            </w:pPr>
          </w:p>
        </w:tc>
        <w:tc>
          <w:tcPr>
            <w:tcW w:w="353" w:type="dxa"/>
            <w:shd w:val="clear" w:color="auto" w:fill="auto"/>
            <w:vAlign w:val="center"/>
          </w:tcPr>
          <w:p w:rsidR="007D623A" w:rsidRPr="001C45B0" w:rsidRDefault="007D623A" w:rsidP="00975CDA">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7D623A" w:rsidRPr="001C45B0" w:rsidRDefault="007D623A" w:rsidP="00975CDA">
            <w:pPr>
              <w:spacing w:line="240" w:lineRule="auto"/>
              <w:ind w:firstLine="0"/>
              <w:jc w:val="center"/>
              <w:rPr>
                <w:sz w:val="16"/>
                <w:szCs w:val="16"/>
              </w:rPr>
            </w:pPr>
            <w:r w:rsidRPr="001C45B0">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A96E27">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учетом </w:t>
      </w:r>
      <w:r w:rsidR="00560F2E" w:rsidRPr="00A96E27">
        <w:rPr>
          <w:sz w:val="24"/>
          <w:szCs w:val="24"/>
        </w:rPr>
        <w:t>введённых</w:t>
      </w:r>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560F2E" w:rsidRPr="00560F2E" w:rsidRDefault="007D623A" w:rsidP="00BB5D05">
      <w:pPr>
        <w:spacing w:line="240" w:lineRule="auto"/>
        <w:rPr>
          <w:sz w:val="24"/>
          <w:szCs w:val="24"/>
        </w:rPr>
      </w:pPr>
      <w:r>
        <w:rPr>
          <w:sz w:val="24"/>
          <w:szCs w:val="24"/>
        </w:rPr>
        <w:t>Была изменена стоимость</w:t>
      </w:r>
      <w:r w:rsidR="00997F8D">
        <w:rPr>
          <w:sz w:val="24"/>
          <w:szCs w:val="24"/>
        </w:rPr>
        <w:t xml:space="preserve"> и наименование</w:t>
      </w:r>
      <w:r>
        <w:rPr>
          <w:sz w:val="24"/>
          <w:szCs w:val="24"/>
        </w:rPr>
        <w:t xml:space="preserve"> </w:t>
      </w:r>
      <w:r w:rsidR="00560F2E" w:rsidRPr="00560F2E">
        <w:rPr>
          <w:sz w:val="24"/>
          <w:szCs w:val="24"/>
        </w:rPr>
        <w:t>мероприятия</w:t>
      </w:r>
      <w:r>
        <w:rPr>
          <w:sz w:val="24"/>
          <w:szCs w:val="24"/>
        </w:rPr>
        <w:t xml:space="preserve"> по </w:t>
      </w:r>
      <w:r w:rsidR="009B4441">
        <w:rPr>
          <w:sz w:val="24"/>
          <w:szCs w:val="24"/>
        </w:rPr>
        <w:t>поставке и монтажу быстровозводимого здания</w:t>
      </w:r>
      <w:r w:rsidR="00997F8D">
        <w:rPr>
          <w:sz w:val="24"/>
          <w:szCs w:val="24"/>
        </w:rPr>
        <w:t xml:space="preserve"> и обвязка технологического оборудования для нужд котельной с. Несь</w:t>
      </w:r>
      <w:r>
        <w:rPr>
          <w:sz w:val="24"/>
          <w:szCs w:val="24"/>
        </w:rPr>
        <w:t>.</w:t>
      </w:r>
      <w:r w:rsidR="00560F2E" w:rsidRPr="00560F2E">
        <w:rPr>
          <w:sz w:val="24"/>
          <w:szCs w:val="24"/>
        </w:rPr>
        <w:t xml:space="preserve"> </w:t>
      </w:r>
      <w:r>
        <w:rPr>
          <w:sz w:val="24"/>
          <w:szCs w:val="24"/>
        </w:rPr>
        <w:t xml:space="preserve">Стоимость мероприятия определена </w:t>
      </w:r>
      <w:r w:rsidR="00997F8D">
        <w:rPr>
          <w:sz w:val="24"/>
          <w:szCs w:val="24"/>
        </w:rPr>
        <w:t xml:space="preserve">согласно договору </w:t>
      </w:r>
      <w:r w:rsidR="007E2525">
        <w:rPr>
          <w:sz w:val="24"/>
          <w:szCs w:val="24"/>
        </w:rPr>
        <w:t>–</w:t>
      </w:r>
      <w:r w:rsidR="00844BFF">
        <w:rPr>
          <w:sz w:val="24"/>
          <w:szCs w:val="24"/>
        </w:rPr>
        <w:t xml:space="preserve"> </w:t>
      </w:r>
      <w:r w:rsidR="00681622">
        <w:rPr>
          <w:sz w:val="24"/>
          <w:szCs w:val="24"/>
        </w:rPr>
        <w:t>18</w:t>
      </w:r>
      <w:r w:rsidR="00997F8D">
        <w:rPr>
          <w:sz w:val="24"/>
          <w:szCs w:val="24"/>
        </w:rPr>
        <w:t> 071,2</w:t>
      </w:r>
      <w:r w:rsidR="00E97881">
        <w:rPr>
          <w:sz w:val="24"/>
          <w:szCs w:val="24"/>
        </w:rPr>
        <w:t xml:space="preserve"> </w:t>
      </w:r>
      <w:r w:rsidR="00560F2E" w:rsidRPr="00560F2E">
        <w:rPr>
          <w:sz w:val="24"/>
          <w:szCs w:val="24"/>
        </w:rPr>
        <w:t>тыс. рублей</w:t>
      </w:r>
      <w:r w:rsidR="00997F8D">
        <w:rPr>
          <w:sz w:val="24"/>
          <w:szCs w:val="24"/>
        </w:rPr>
        <w:t xml:space="preserve"> (без НДС).</w:t>
      </w:r>
    </w:p>
    <w:p w:rsidR="00560F2E" w:rsidRDefault="00560F2E" w:rsidP="00BB5D05">
      <w:pPr>
        <w:pStyle w:val="ConsPlusNormal"/>
        <w:ind w:firstLine="709"/>
        <w:contextualSpacing/>
        <w:jc w:val="both"/>
        <w:rPr>
          <w:rFonts w:ascii="Times New Roman" w:hAnsi="Times New Roman" w:cs="Times New Roman"/>
          <w:sz w:val="24"/>
          <w:szCs w:val="24"/>
        </w:rPr>
      </w:pPr>
      <w:r w:rsidRPr="00560F2E">
        <w:rPr>
          <w:rFonts w:ascii="Times New Roman" w:hAnsi="Times New Roman" w:cs="Times New Roman"/>
          <w:sz w:val="24"/>
          <w:szCs w:val="24"/>
        </w:rPr>
        <w:t>Срок реализации мероприятия: 2023</w:t>
      </w:r>
      <w:r w:rsidR="00997F8D">
        <w:rPr>
          <w:rFonts w:ascii="Times New Roman" w:hAnsi="Times New Roman" w:cs="Times New Roman"/>
          <w:sz w:val="24"/>
          <w:szCs w:val="24"/>
        </w:rPr>
        <w:t xml:space="preserve"> </w:t>
      </w:r>
      <w:r w:rsidRPr="00560F2E">
        <w:rPr>
          <w:rFonts w:ascii="Times New Roman" w:hAnsi="Times New Roman" w:cs="Times New Roman"/>
          <w:sz w:val="24"/>
          <w:szCs w:val="24"/>
        </w:rPr>
        <w:t xml:space="preserve">г. </w:t>
      </w:r>
    </w:p>
    <w:p w:rsidR="00BB5D05" w:rsidRDefault="00BB5D05" w:rsidP="00BB5D05">
      <w:pPr>
        <w:spacing w:line="240" w:lineRule="auto"/>
        <w:rPr>
          <w:sz w:val="24"/>
          <w:szCs w:val="24"/>
        </w:rPr>
      </w:pPr>
      <w:bookmarkStart w:id="19" w:name="_GoBack"/>
      <w:r>
        <w:rPr>
          <w:sz w:val="24"/>
          <w:szCs w:val="24"/>
        </w:rPr>
        <w:t xml:space="preserve">Работы выполнены в 2023 году в размере 18 071,2 тыс рублей (без НДС). </w:t>
      </w:r>
    </w:p>
    <w:bookmarkEnd w:id="19"/>
    <w:p w:rsidR="00BB5D05" w:rsidRPr="00560F2E" w:rsidRDefault="00BB5D05" w:rsidP="00844BFF">
      <w:pPr>
        <w:pStyle w:val="ConsPlusNormal"/>
        <w:ind w:firstLine="709"/>
        <w:contextualSpacing/>
        <w:jc w:val="both"/>
        <w:rPr>
          <w:rFonts w:ascii="Times New Roman" w:hAnsi="Times New Roman" w:cs="Times New Roman"/>
          <w:sz w:val="24"/>
          <w:szCs w:val="24"/>
        </w:rPr>
      </w:pPr>
    </w:p>
    <w:p w:rsidR="005C42C8" w:rsidRPr="00A96E27" w:rsidRDefault="0052115B" w:rsidP="00844BFF">
      <w:pPr>
        <w:pStyle w:val="2"/>
        <w:numPr>
          <w:ilvl w:val="1"/>
          <w:numId w:val="6"/>
        </w:numPr>
        <w:spacing w:before="0" w:line="240" w:lineRule="auto"/>
        <w:ind w:left="0" w:firstLine="709"/>
        <w:rPr>
          <w:sz w:val="24"/>
          <w:szCs w:val="24"/>
        </w:rPr>
      </w:pPr>
      <w:bookmarkStart w:id="20" w:name="_2bn6wsx" w:colFirst="0" w:colLast="0"/>
      <w:bookmarkEnd w:id="20"/>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1C45B0" w:rsidP="00844BFF">
      <w:pPr>
        <w:spacing w:line="240" w:lineRule="auto"/>
        <w:rPr>
          <w:sz w:val="24"/>
          <w:szCs w:val="24"/>
        </w:rPr>
      </w:pPr>
      <w:r>
        <w:rPr>
          <w:sz w:val="24"/>
          <w:szCs w:val="24"/>
        </w:rPr>
        <w:t>Отсутствуют.</w:t>
      </w:r>
    </w:p>
    <w:p w:rsidR="005C42C8" w:rsidRPr="00A96E27" w:rsidRDefault="005C42C8" w:rsidP="00844BFF">
      <w:pPr>
        <w:spacing w:line="240" w:lineRule="auto"/>
        <w:rPr>
          <w:sz w:val="24"/>
          <w:szCs w:val="24"/>
        </w:rPr>
      </w:pPr>
    </w:p>
    <w:p w:rsidR="005C42C8" w:rsidRPr="00A96E27" w:rsidRDefault="0052115B" w:rsidP="00844BFF">
      <w:pPr>
        <w:pStyle w:val="2"/>
        <w:numPr>
          <w:ilvl w:val="1"/>
          <w:numId w:val="6"/>
        </w:numPr>
        <w:spacing w:before="0" w:line="240" w:lineRule="auto"/>
        <w:ind w:left="0" w:firstLine="709"/>
        <w:rPr>
          <w:sz w:val="24"/>
          <w:szCs w:val="24"/>
        </w:rPr>
      </w:pPr>
      <w:bookmarkStart w:id="21" w:name="_qsh70q" w:colFirst="0" w:colLast="0"/>
      <w:bookmarkEnd w:id="21"/>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844BFF">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2C2091">
        <w:rPr>
          <w:sz w:val="24"/>
          <w:szCs w:val="24"/>
        </w:rPr>
        <w:t>Сельского поселения «Канинский сельсовет» ЗР НАО</w:t>
      </w:r>
      <w:r w:rsidRPr="00A96E27">
        <w:rPr>
          <w:sz w:val="24"/>
          <w:szCs w:val="24"/>
        </w:rPr>
        <w:t>, отсутствуют.</w:t>
      </w:r>
    </w:p>
    <w:p w:rsidR="005C42C8" w:rsidRPr="00A96E27" w:rsidRDefault="005C42C8" w:rsidP="00844BFF">
      <w:pPr>
        <w:spacing w:line="240" w:lineRule="auto"/>
        <w:rPr>
          <w:sz w:val="24"/>
          <w:szCs w:val="24"/>
        </w:rPr>
      </w:pPr>
    </w:p>
    <w:p w:rsidR="005C42C8" w:rsidRPr="00A96E27" w:rsidRDefault="0052115B" w:rsidP="00844BFF">
      <w:pPr>
        <w:pStyle w:val="2"/>
        <w:numPr>
          <w:ilvl w:val="1"/>
          <w:numId w:val="6"/>
        </w:numPr>
        <w:spacing w:before="0" w:line="240" w:lineRule="auto"/>
        <w:ind w:left="0" w:firstLine="709"/>
        <w:rPr>
          <w:sz w:val="24"/>
          <w:szCs w:val="24"/>
        </w:rPr>
      </w:pPr>
      <w:bookmarkStart w:id="22" w:name="_3as4poj" w:colFirst="0" w:colLast="0"/>
      <w:bookmarkEnd w:id="22"/>
      <w:r w:rsidRPr="00A96E27">
        <w:rPr>
          <w:sz w:val="24"/>
          <w:szCs w:val="24"/>
        </w:rPr>
        <w:t xml:space="preserve">Определение перспективных режимов загрузки источников тепловой энергии по </w:t>
      </w:r>
      <w:r w:rsidR="00560F2E" w:rsidRPr="00A96E27">
        <w:rPr>
          <w:sz w:val="24"/>
          <w:szCs w:val="24"/>
        </w:rPr>
        <w:t>присоединённой</w:t>
      </w:r>
      <w:r w:rsidRPr="00A96E27">
        <w:rPr>
          <w:sz w:val="24"/>
          <w:szCs w:val="24"/>
        </w:rPr>
        <w:t xml:space="preserve"> нагрузке</w:t>
      </w:r>
    </w:p>
    <w:p w:rsidR="005C42C8" w:rsidRPr="00A96E27" w:rsidRDefault="0052115B" w:rsidP="00844BFF">
      <w:pPr>
        <w:spacing w:line="240" w:lineRule="auto"/>
        <w:rPr>
          <w:sz w:val="24"/>
          <w:szCs w:val="24"/>
        </w:rPr>
      </w:pPr>
      <w:r w:rsidRPr="00A96E27">
        <w:rPr>
          <w:sz w:val="24"/>
          <w:szCs w:val="24"/>
        </w:rPr>
        <w:t xml:space="preserve">В перспективе развития предполагается выполнение мероприятий </w:t>
      </w:r>
      <w:r w:rsidR="001B7C71">
        <w:rPr>
          <w:sz w:val="24"/>
          <w:szCs w:val="24"/>
        </w:rPr>
        <w:br/>
      </w:r>
      <w:r w:rsidRPr="00A96E27">
        <w:rPr>
          <w:sz w:val="24"/>
          <w:szCs w:val="24"/>
        </w:rPr>
        <w:t>на источниках тепловой энергии</w:t>
      </w:r>
      <w:r w:rsidR="007D623A">
        <w:rPr>
          <w:sz w:val="24"/>
          <w:szCs w:val="24"/>
        </w:rPr>
        <w:t xml:space="preserve"> рассмотренных в Главе 5 настоящей схемы теплоснабжения.</w:t>
      </w:r>
    </w:p>
    <w:p w:rsidR="005C42C8" w:rsidRPr="00A96E27" w:rsidRDefault="005C42C8" w:rsidP="00844BFF">
      <w:pPr>
        <w:spacing w:line="240" w:lineRule="auto"/>
        <w:rPr>
          <w:sz w:val="24"/>
          <w:szCs w:val="24"/>
        </w:rPr>
      </w:pPr>
    </w:p>
    <w:p w:rsidR="005C42C8" w:rsidRPr="00A96E27" w:rsidRDefault="0052115B" w:rsidP="00844BFF">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5E1DF2">
      <w:pPr>
        <w:spacing w:line="240" w:lineRule="auto"/>
        <w:rPr>
          <w:sz w:val="24"/>
          <w:szCs w:val="24"/>
        </w:rPr>
      </w:pPr>
      <w:r w:rsidRPr="00A96E27">
        <w:rPr>
          <w:sz w:val="24"/>
          <w:szCs w:val="24"/>
        </w:rPr>
        <w:t>Годовая потребность в топливе по источникам тепловой энергии приведена в Главе 10.</w:t>
      </w:r>
    </w:p>
    <w:p w:rsidR="005C42C8" w:rsidRDefault="005C42C8" w:rsidP="00A96E27">
      <w:pPr>
        <w:spacing w:after="160" w:line="259" w:lineRule="auto"/>
        <w:jc w:val="left"/>
      </w:pPr>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034" w:rsidRDefault="00305034">
      <w:pPr>
        <w:spacing w:line="240" w:lineRule="auto"/>
      </w:pPr>
      <w:r>
        <w:separator/>
      </w:r>
    </w:p>
  </w:endnote>
  <w:endnote w:type="continuationSeparator" w:id="0">
    <w:p w:rsidR="00305034" w:rsidRDefault="00305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270F89">
      <w:rPr>
        <w:color w:val="000000"/>
        <w:sz w:val="24"/>
        <w:szCs w:val="24"/>
      </w:rPr>
      <w:fldChar w:fldCharType="begin"/>
    </w:r>
    <w:r>
      <w:rPr>
        <w:color w:val="000000"/>
        <w:sz w:val="24"/>
        <w:szCs w:val="24"/>
      </w:rPr>
      <w:instrText>PAGE</w:instrText>
    </w:r>
    <w:r w:rsidR="00270F89">
      <w:rPr>
        <w:color w:val="000000"/>
        <w:sz w:val="24"/>
        <w:szCs w:val="24"/>
      </w:rPr>
      <w:fldChar w:fldCharType="end"/>
    </w:r>
    <w:r>
      <w:rPr>
        <w:color w:val="000000"/>
        <w:sz w:val="24"/>
        <w:szCs w:val="24"/>
      </w:rPr>
      <w:t xml:space="preserve"> из </w:t>
    </w:r>
    <w:r w:rsidR="00270F89">
      <w:rPr>
        <w:color w:val="000000"/>
        <w:sz w:val="24"/>
        <w:szCs w:val="24"/>
      </w:rPr>
      <w:fldChar w:fldCharType="begin"/>
    </w:r>
    <w:r>
      <w:rPr>
        <w:color w:val="000000"/>
        <w:sz w:val="24"/>
        <w:szCs w:val="24"/>
      </w:rPr>
      <w:instrText>NUMPAGES</w:instrText>
    </w:r>
    <w:r w:rsidR="00270F89">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2C2091">
    <w:pPr>
      <w:tabs>
        <w:tab w:val="left" w:pos="6315"/>
      </w:tabs>
      <w:spacing w:line="240" w:lineRule="auto"/>
      <w:ind w:firstLine="0"/>
      <w:jc w:val="center"/>
      <w:rPr>
        <w:sz w:val="20"/>
        <w:szCs w:val="20"/>
      </w:rPr>
    </w:pPr>
    <w:r>
      <w:rPr>
        <w:sz w:val="20"/>
        <w:szCs w:val="20"/>
      </w:rPr>
      <w:t>р</w:t>
    </w:r>
    <w:r w:rsidR="0052115B">
      <w:rPr>
        <w:sz w:val="20"/>
        <w:szCs w:val="20"/>
      </w:rPr>
      <w:t>п. Искателей</w:t>
    </w:r>
  </w:p>
  <w:p w:rsidR="0052115B" w:rsidRDefault="007D623A">
    <w:pPr>
      <w:tabs>
        <w:tab w:val="left" w:pos="6315"/>
      </w:tabs>
      <w:spacing w:line="240" w:lineRule="auto"/>
      <w:ind w:firstLine="0"/>
      <w:jc w:val="center"/>
      <w:rPr>
        <w:sz w:val="20"/>
        <w:szCs w:val="20"/>
      </w:rPr>
    </w:pPr>
    <w:r>
      <w:rPr>
        <w:sz w:val="20"/>
        <w:szCs w:val="20"/>
      </w:rPr>
      <w:t>202</w:t>
    </w:r>
    <w:r w:rsidR="00975CDA">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997F8D" w:rsidRDefault="0052115B">
    <w:pPr>
      <w:pBdr>
        <w:top w:val="nil"/>
        <w:left w:val="nil"/>
        <w:bottom w:val="nil"/>
        <w:right w:val="nil"/>
        <w:between w:val="nil"/>
      </w:pBdr>
      <w:tabs>
        <w:tab w:val="center" w:pos="4677"/>
        <w:tab w:val="right" w:pos="9355"/>
      </w:tabs>
      <w:spacing w:line="240" w:lineRule="auto"/>
      <w:jc w:val="right"/>
      <w:rPr>
        <w:color w:val="000000"/>
        <w:sz w:val="16"/>
        <w:szCs w:val="16"/>
      </w:rPr>
    </w:pPr>
    <w:r w:rsidRPr="00997F8D">
      <w:rPr>
        <w:color w:val="000000"/>
        <w:sz w:val="16"/>
        <w:szCs w:val="16"/>
      </w:rPr>
      <w:t xml:space="preserve">Страница </w:t>
    </w:r>
    <w:r w:rsidR="00270F89" w:rsidRPr="00997F8D">
      <w:rPr>
        <w:color w:val="000000"/>
        <w:sz w:val="16"/>
        <w:szCs w:val="16"/>
      </w:rPr>
      <w:fldChar w:fldCharType="begin"/>
    </w:r>
    <w:r w:rsidRPr="00997F8D">
      <w:rPr>
        <w:color w:val="000000"/>
        <w:sz w:val="16"/>
        <w:szCs w:val="16"/>
      </w:rPr>
      <w:instrText>PAGE</w:instrText>
    </w:r>
    <w:r w:rsidR="00270F89" w:rsidRPr="00997F8D">
      <w:rPr>
        <w:color w:val="000000"/>
        <w:sz w:val="16"/>
        <w:szCs w:val="16"/>
      </w:rPr>
      <w:fldChar w:fldCharType="separate"/>
    </w:r>
    <w:r w:rsidR="00885C9E">
      <w:rPr>
        <w:noProof/>
        <w:color w:val="000000"/>
        <w:sz w:val="16"/>
        <w:szCs w:val="16"/>
      </w:rPr>
      <w:t>12</w:t>
    </w:r>
    <w:r w:rsidR="00270F89" w:rsidRPr="00997F8D">
      <w:rPr>
        <w:color w:val="000000"/>
        <w:sz w:val="16"/>
        <w:szCs w:val="16"/>
      </w:rPr>
      <w:fldChar w:fldCharType="end"/>
    </w:r>
    <w:r w:rsidRPr="00997F8D">
      <w:rPr>
        <w:color w:val="000000"/>
        <w:sz w:val="16"/>
        <w:szCs w:val="16"/>
      </w:rPr>
      <w:t xml:space="preserve"> из </w:t>
    </w:r>
    <w:r w:rsidR="00270F89" w:rsidRPr="00997F8D">
      <w:rPr>
        <w:color w:val="000000"/>
        <w:sz w:val="16"/>
        <w:szCs w:val="16"/>
      </w:rPr>
      <w:fldChar w:fldCharType="begin"/>
    </w:r>
    <w:r w:rsidRPr="00997F8D">
      <w:rPr>
        <w:color w:val="000000"/>
        <w:sz w:val="16"/>
        <w:szCs w:val="16"/>
      </w:rPr>
      <w:instrText>NUMPAGES</w:instrText>
    </w:r>
    <w:r w:rsidR="00270F89" w:rsidRPr="00997F8D">
      <w:rPr>
        <w:color w:val="000000"/>
        <w:sz w:val="16"/>
        <w:szCs w:val="16"/>
      </w:rPr>
      <w:fldChar w:fldCharType="separate"/>
    </w:r>
    <w:r w:rsidR="00885C9E">
      <w:rPr>
        <w:noProof/>
        <w:color w:val="000000"/>
        <w:sz w:val="16"/>
        <w:szCs w:val="16"/>
      </w:rPr>
      <w:t>13</w:t>
    </w:r>
    <w:r w:rsidR="00270F89" w:rsidRPr="00997F8D">
      <w:rPr>
        <w:color w:val="000000"/>
        <w:sz w:val="16"/>
        <w:szCs w:val="16"/>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034" w:rsidRDefault="00305034">
      <w:pPr>
        <w:spacing w:line="240" w:lineRule="auto"/>
      </w:pPr>
      <w:r>
        <w:separator/>
      </w:r>
    </w:p>
  </w:footnote>
  <w:footnote w:type="continuationSeparator" w:id="0">
    <w:p w:rsidR="00305034" w:rsidRDefault="003050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1878" w:rsidRDefault="00BB1878" w:rsidP="00BB1878">
    <w:pPr>
      <w:tabs>
        <w:tab w:val="center" w:pos="4677"/>
        <w:tab w:val="right" w:pos="9355"/>
      </w:tabs>
      <w:spacing w:line="240" w:lineRule="auto"/>
      <w:jc w:val="center"/>
      <w:rPr>
        <w:color w:val="000000"/>
        <w:sz w:val="20"/>
        <w:szCs w:val="20"/>
      </w:rPr>
    </w:pPr>
    <w:r>
      <w:rPr>
        <w:color w:val="000000"/>
        <w:sz w:val="20"/>
        <w:szCs w:val="20"/>
      </w:rPr>
      <w:t>Схема теплоснабжения Сельского поселения «Канинский сельсовет» ЗР НАО</w:t>
    </w:r>
  </w:p>
  <w:p w:rsidR="00BB1878" w:rsidRDefault="007D623A" w:rsidP="00BB1878">
    <w:pPr>
      <w:tabs>
        <w:tab w:val="center" w:pos="4677"/>
        <w:tab w:val="right" w:pos="9355"/>
      </w:tabs>
      <w:spacing w:line="240" w:lineRule="auto"/>
      <w:jc w:val="center"/>
      <w:rPr>
        <w:color w:val="000000"/>
        <w:sz w:val="20"/>
        <w:szCs w:val="20"/>
      </w:rPr>
    </w:pPr>
    <w:r>
      <w:rPr>
        <w:color w:val="000000"/>
        <w:sz w:val="20"/>
        <w:szCs w:val="20"/>
      </w:rPr>
      <w:t>(актуализация на 202</w:t>
    </w:r>
    <w:r w:rsidR="00975CDA">
      <w:rPr>
        <w:color w:val="000000"/>
        <w:sz w:val="20"/>
        <w:szCs w:val="20"/>
      </w:rPr>
      <w:t>4</w:t>
    </w:r>
    <w:r w:rsidR="00BB1878">
      <w:rPr>
        <w:color w:val="000000"/>
        <w:sz w:val="20"/>
        <w:szCs w:val="20"/>
      </w:rPr>
      <w:t xml:space="preserve"> г.)</w:t>
    </w:r>
  </w:p>
  <w:p w:rsidR="0052115B" w:rsidRPr="00BB1878" w:rsidRDefault="0052115B" w:rsidP="00BB187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013B6"/>
    <w:rsid w:val="00016E2A"/>
    <w:rsid w:val="000173E5"/>
    <w:rsid w:val="000319F0"/>
    <w:rsid w:val="0006694F"/>
    <w:rsid w:val="000E76EF"/>
    <w:rsid w:val="00105099"/>
    <w:rsid w:val="00107C25"/>
    <w:rsid w:val="00175D7B"/>
    <w:rsid w:val="001B7C71"/>
    <w:rsid w:val="001C1A95"/>
    <w:rsid w:val="001C45B0"/>
    <w:rsid w:val="00270F89"/>
    <w:rsid w:val="002A4ABE"/>
    <w:rsid w:val="002C2091"/>
    <w:rsid w:val="00305034"/>
    <w:rsid w:val="00337803"/>
    <w:rsid w:val="00365E07"/>
    <w:rsid w:val="003E4917"/>
    <w:rsid w:val="00412CC9"/>
    <w:rsid w:val="00466CBE"/>
    <w:rsid w:val="00475AF8"/>
    <w:rsid w:val="00483CF4"/>
    <w:rsid w:val="004A3421"/>
    <w:rsid w:val="0052115B"/>
    <w:rsid w:val="00536508"/>
    <w:rsid w:val="00560F2E"/>
    <w:rsid w:val="00574ADF"/>
    <w:rsid w:val="00594944"/>
    <w:rsid w:val="005C42C8"/>
    <w:rsid w:val="005E1DF2"/>
    <w:rsid w:val="005E7691"/>
    <w:rsid w:val="005F0EB6"/>
    <w:rsid w:val="00616925"/>
    <w:rsid w:val="00681622"/>
    <w:rsid w:val="00734EDC"/>
    <w:rsid w:val="00761375"/>
    <w:rsid w:val="007D623A"/>
    <w:rsid w:val="007E2525"/>
    <w:rsid w:val="008031BC"/>
    <w:rsid w:val="00821A13"/>
    <w:rsid w:val="00844BFF"/>
    <w:rsid w:val="00861354"/>
    <w:rsid w:val="00875641"/>
    <w:rsid w:val="00885C9E"/>
    <w:rsid w:val="008B05CD"/>
    <w:rsid w:val="00912210"/>
    <w:rsid w:val="00962B19"/>
    <w:rsid w:val="00975CDA"/>
    <w:rsid w:val="00997F8D"/>
    <w:rsid w:val="009B4441"/>
    <w:rsid w:val="00A33FDE"/>
    <w:rsid w:val="00A54B67"/>
    <w:rsid w:val="00A96E27"/>
    <w:rsid w:val="00B14DC1"/>
    <w:rsid w:val="00BA211F"/>
    <w:rsid w:val="00BB1878"/>
    <w:rsid w:val="00BB5D05"/>
    <w:rsid w:val="00BD612F"/>
    <w:rsid w:val="00CA07AA"/>
    <w:rsid w:val="00D20784"/>
    <w:rsid w:val="00D42932"/>
    <w:rsid w:val="00D744E8"/>
    <w:rsid w:val="00DE76C2"/>
    <w:rsid w:val="00E41671"/>
    <w:rsid w:val="00E42080"/>
    <w:rsid w:val="00E941F9"/>
    <w:rsid w:val="00E97881"/>
    <w:rsid w:val="00EA2E27"/>
    <w:rsid w:val="00EE5F78"/>
    <w:rsid w:val="00F64798"/>
    <w:rsid w:val="00F661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5C684"/>
  <w15:docId w15:val="{4EEB48E1-4CBE-410F-80DB-EA67A604E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D612F"/>
  </w:style>
  <w:style w:type="paragraph" w:styleId="1">
    <w:name w:val="heading 1"/>
    <w:basedOn w:val="a"/>
    <w:next w:val="a"/>
    <w:rsid w:val="00BD612F"/>
    <w:pPr>
      <w:keepLines/>
      <w:spacing w:before="240" w:line="480" w:lineRule="auto"/>
      <w:ind w:left="432" w:hanging="432"/>
      <w:outlineLvl w:val="0"/>
    </w:pPr>
    <w:rPr>
      <w:b/>
    </w:rPr>
  </w:style>
  <w:style w:type="paragraph" w:styleId="2">
    <w:name w:val="heading 2"/>
    <w:basedOn w:val="a"/>
    <w:next w:val="a"/>
    <w:rsid w:val="00BD612F"/>
    <w:pPr>
      <w:keepNext/>
      <w:keepLines/>
      <w:spacing w:before="40"/>
      <w:ind w:left="578" w:hanging="578"/>
      <w:outlineLvl w:val="1"/>
    </w:pPr>
    <w:rPr>
      <w:b/>
      <w:color w:val="000000"/>
    </w:rPr>
  </w:style>
  <w:style w:type="paragraph" w:styleId="3">
    <w:name w:val="heading 3"/>
    <w:basedOn w:val="a"/>
    <w:next w:val="a"/>
    <w:rsid w:val="00BD612F"/>
    <w:pPr>
      <w:keepLines/>
      <w:spacing w:before="40"/>
      <w:ind w:left="1430" w:hanging="720"/>
      <w:outlineLvl w:val="2"/>
    </w:pPr>
    <w:rPr>
      <w:b/>
    </w:rPr>
  </w:style>
  <w:style w:type="paragraph" w:styleId="4">
    <w:name w:val="heading 4"/>
    <w:basedOn w:val="a"/>
    <w:next w:val="a"/>
    <w:rsid w:val="00BD612F"/>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BD612F"/>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BD612F"/>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D612F"/>
    <w:tblPr>
      <w:tblCellMar>
        <w:top w:w="0" w:type="dxa"/>
        <w:left w:w="0" w:type="dxa"/>
        <w:bottom w:w="0" w:type="dxa"/>
        <w:right w:w="0" w:type="dxa"/>
      </w:tblCellMar>
    </w:tblPr>
  </w:style>
  <w:style w:type="paragraph" w:styleId="a3">
    <w:name w:val="Title"/>
    <w:basedOn w:val="a"/>
    <w:next w:val="a"/>
    <w:rsid w:val="00BD612F"/>
    <w:pPr>
      <w:spacing w:line="240" w:lineRule="auto"/>
      <w:ind w:firstLine="0"/>
      <w:jc w:val="center"/>
    </w:pPr>
    <w:rPr>
      <w:sz w:val="24"/>
      <w:szCs w:val="24"/>
    </w:rPr>
  </w:style>
  <w:style w:type="paragraph" w:styleId="a4">
    <w:name w:val="Subtitle"/>
    <w:basedOn w:val="a"/>
    <w:next w:val="a"/>
    <w:rsid w:val="00BD612F"/>
    <w:pPr>
      <w:spacing w:line="240" w:lineRule="auto"/>
      <w:ind w:left="720" w:hanging="720"/>
    </w:pPr>
    <w:rPr>
      <w:sz w:val="24"/>
      <w:szCs w:val="24"/>
    </w:rPr>
  </w:style>
  <w:style w:type="table" w:customStyle="1" w:styleId="a5">
    <w:basedOn w:val="TableNormal"/>
    <w:rsid w:val="00BD612F"/>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BD612F"/>
    <w:tblPr>
      <w:tblStyleRowBandSize w:val="1"/>
      <w:tblStyleColBandSize w:val="1"/>
      <w:tblCellMar>
        <w:left w:w="115" w:type="dxa"/>
        <w:right w:w="115" w:type="dxa"/>
      </w:tblCellMar>
    </w:tblPr>
  </w:style>
  <w:style w:type="table" w:customStyle="1" w:styleId="a7">
    <w:basedOn w:val="TableNormal"/>
    <w:rsid w:val="00BD612F"/>
    <w:tblPr>
      <w:tblStyleRowBandSize w:val="1"/>
      <w:tblStyleColBandSize w:val="1"/>
      <w:tblCellMar>
        <w:left w:w="115" w:type="dxa"/>
        <w:right w:w="115" w:type="dxa"/>
      </w:tblCellMar>
    </w:tblPr>
  </w:style>
  <w:style w:type="table" w:customStyle="1" w:styleId="a8">
    <w:basedOn w:val="TableNormal"/>
    <w:rsid w:val="00BD612F"/>
    <w:tblPr>
      <w:tblStyleRowBandSize w:val="1"/>
      <w:tblStyleColBandSize w:val="1"/>
      <w:tblCellMar>
        <w:left w:w="115" w:type="dxa"/>
        <w:right w:w="115" w:type="dxa"/>
      </w:tblCellMar>
    </w:tblPr>
  </w:style>
  <w:style w:type="table" w:customStyle="1" w:styleId="a9">
    <w:basedOn w:val="TableNormal"/>
    <w:rsid w:val="00BD612F"/>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link w:val="ConsPlusNormal0"/>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2C2091"/>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2C2091"/>
    <w:rPr>
      <w:rFonts w:ascii="Tahoma" w:hAnsi="Tahoma" w:cs="Tahoma"/>
      <w:sz w:val="16"/>
      <w:szCs w:val="16"/>
    </w:rPr>
  </w:style>
  <w:style w:type="character" w:customStyle="1" w:styleId="ConsPlusNormal0">
    <w:name w:val="ConsPlusNormal Знак"/>
    <w:link w:val="ConsPlusNormal"/>
    <w:locked/>
    <w:rsid w:val="00560F2E"/>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01408">
      <w:bodyDiv w:val="1"/>
      <w:marLeft w:val="0"/>
      <w:marRight w:val="0"/>
      <w:marTop w:val="0"/>
      <w:marBottom w:val="0"/>
      <w:divBdr>
        <w:top w:val="none" w:sz="0" w:space="0" w:color="auto"/>
        <w:left w:val="none" w:sz="0" w:space="0" w:color="auto"/>
        <w:bottom w:val="none" w:sz="0" w:space="0" w:color="auto"/>
        <w:right w:val="none" w:sz="0" w:space="0" w:color="auto"/>
      </w:divBdr>
    </w:div>
    <w:div w:id="13501373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13</Pages>
  <Words>4918</Words>
  <Characters>28039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46</cp:revision>
  <dcterms:created xsi:type="dcterms:W3CDTF">2021-05-11T18:25:00Z</dcterms:created>
  <dcterms:modified xsi:type="dcterms:W3CDTF">2024-06-04T12:32:00Z</dcterms:modified>
</cp:coreProperties>
</file>