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00000" w14:textId="77777777" w:rsidR="00E27E3C" w:rsidRDefault="00CE3062" w:rsidP="00CE3062">
      <w:pPr>
        <w:jc w:val="center"/>
        <w:rPr>
          <w:b/>
          <w:sz w:val="28"/>
        </w:rPr>
      </w:pPr>
      <w:bookmarkStart w:id="0" w:name="_GoBack"/>
      <w:r>
        <w:rPr>
          <w:b/>
          <w:sz w:val="28"/>
        </w:rPr>
        <w:t>Результаты надзорной деятельности прокуратуры округа в сфере труда и занятости населения в 2023 году</w:t>
      </w:r>
    </w:p>
    <w:bookmarkEnd w:id="0"/>
    <w:p w14:paraId="02000000" w14:textId="77777777" w:rsidR="00E27E3C" w:rsidRDefault="00E27E3C">
      <w:pPr>
        <w:ind w:firstLine="709"/>
        <w:jc w:val="both"/>
        <w:rPr>
          <w:b/>
          <w:sz w:val="28"/>
        </w:rPr>
      </w:pPr>
    </w:p>
    <w:p w14:paraId="03000000" w14:textId="77777777" w:rsidR="00E27E3C" w:rsidRDefault="00CE3062">
      <w:pPr>
        <w:ind w:firstLine="709"/>
        <w:jc w:val="both"/>
        <w:rPr>
          <w:sz w:val="28"/>
        </w:rPr>
      </w:pPr>
      <w:r>
        <w:rPr>
          <w:sz w:val="28"/>
        </w:rPr>
        <w:t xml:space="preserve">В 2023 году прокуратурой округа продолжено осуществление надзорных мероприятий, направленных на выявление организаций, имеющих задолженность по </w:t>
      </w:r>
      <w:r>
        <w:rPr>
          <w:sz w:val="28"/>
        </w:rPr>
        <w:t>заработной плате, других нарушений законодательства в сфере труда и занятости населения.</w:t>
      </w:r>
    </w:p>
    <w:p w14:paraId="04000000" w14:textId="77777777" w:rsidR="00E27E3C" w:rsidRDefault="00CE3062">
      <w:pPr>
        <w:ind w:firstLine="709"/>
        <w:jc w:val="both"/>
        <w:rPr>
          <w:sz w:val="28"/>
        </w:rPr>
      </w:pPr>
      <w:r>
        <w:rPr>
          <w:sz w:val="28"/>
        </w:rPr>
        <w:t xml:space="preserve">По результатам надзорной деятельности прокуратурой округа выявлено более 260 нарушений закона. На противоречащие федеральному законодательству правовые акты принесено </w:t>
      </w:r>
      <w:r>
        <w:rPr>
          <w:sz w:val="28"/>
        </w:rPr>
        <w:t>55 протестов, внесено 41 представление об устранении нарушений трудового законодательства, по результатам рассмотрения которых 26 лиц привлечены к дисциплинарной ответственности. О недопустимости нарушения трудового законодательства, а также законодательст</w:t>
      </w:r>
      <w:r>
        <w:rPr>
          <w:sz w:val="28"/>
        </w:rPr>
        <w:t xml:space="preserve">ва о занятости населения предостережены 14 работодателей. </w:t>
      </w:r>
    </w:p>
    <w:p w14:paraId="05000000" w14:textId="77777777" w:rsidR="00E27E3C" w:rsidRDefault="00CE3062">
      <w:pPr>
        <w:ind w:firstLine="709"/>
        <w:jc w:val="both"/>
        <w:rPr>
          <w:sz w:val="28"/>
        </w:rPr>
      </w:pPr>
      <w:r>
        <w:rPr>
          <w:sz w:val="28"/>
        </w:rPr>
        <w:t xml:space="preserve">По постановлению прокурора к административной ответственности за нарушение трудового законодательства привлечено 16 должностных лиц. </w:t>
      </w:r>
    </w:p>
    <w:p w14:paraId="06000000" w14:textId="77777777" w:rsidR="00E27E3C" w:rsidRDefault="00CE3062">
      <w:pPr>
        <w:ind w:firstLine="709"/>
        <w:jc w:val="both"/>
        <w:rPr>
          <w:sz w:val="28"/>
        </w:rPr>
      </w:pPr>
      <w:r>
        <w:rPr>
          <w:sz w:val="28"/>
        </w:rPr>
        <w:t>Значительная часть мер реагирования принималась в связи с допущ</w:t>
      </w:r>
      <w:r>
        <w:rPr>
          <w:sz w:val="28"/>
        </w:rPr>
        <w:t>енными работодателями нарушениями в сфере оплаты труда, а также в целях пресечения фактов нарушения порядка привлечения работников к дисциплинарной ответственности.</w:t>
      </w:r>
    </w:p>
    <w:p w14:paraId="07000000" w14:textId="77777777" w:rsidR="00E27E3C" w:rsidRDefault="00CE3062">
      <w:pPr>
        <w:ind w:firstLine="709"/>
        <w:jc w:val="both"/>
        <w:rPr>
          <w:sz w:val="28"/>
        </w:rPr>
      </w:pPr>
      <w:r>
        <w:rPr>
          <w:sz w:val="28"/>
        </w:rPr>
        <w:t>В связи с выявленными случаями выплаты заработной платы ниже установленного законом минимал</w:t>
      </w:r>
      <w:r>
        <w:rPr>
          <w:sz w:val="28"/>
        </w:rPr>
        <w:t xml:space="preserve">ьного размера оплаты труда 553 работникам произведен перерасчет заработной платы на общую сумму свыше 5 млн рублей, включая компенсацию за задержку ее выплаты в размере более 212 тысяч рублей. </w:t>
      </w:r>
    </w:p>
    <w:p w14:paraId="08000000" w14:textId="77777777" w:rsidR="00E27E3C" w:rsidRDefault="00CE3062">
      <w:pPr>
        <w:ind w:firstLine="709"/>
        <w:jc w:val="both"/>
        <w:rPr>
          <w:sz w:val="28"/>
        </w:rPr>
      </w:pPr>
      <w:r>
        <w:rPr>
          <w:sz w:val="28"/>
        </w:rPr>
        <w:t>На основании протестов прокурора отменены 7 приказов о наложен</w:t>
      </w:r>
      <w:r>
        <w:rPr>
          <w:sz w:val="28"/>
        </w:rPr>
        <w:t xml:space="preserve">ии на работников дисциплинарных взысканий. </w:t>
      </w:r>
    </w:p>
    <w:p w14:paraId="09000000" w14:textId="77777777" w:rsidR="00E27E3C" w:rsidRDefault="00CE3062">
      <w:pPr>
        <w:ind w:firstLine="709"/>
        <w:jc w:val="both"/>
        <w:rPr>
          <w:sz w:val="28"/>
        </w:rPr>
      </w:pPr>
      <w:r>
        <w:rPr>
          <w:sz w:val="28"/>
        </w:rPr>
        <w:t>Всего принятыми мерами реагирования в регионе погашена задолженность по заработной плате в размере более 17,3 млн рублей.</w:t>
      </w:r>
    </w:p>
    <w:p w14:paraId="0A000000" w14:textId="77777777" w:rsidR="00E27E3C" w:rsidRDefault="00CE3062">
      <w:pPr>
        <w:ind w:firstLine="709"/>
        <w:jc w:val="both"/>
        <w:rPr>
          <w:spacing w:val="4"/>
          <w:sz w:val="28"/>
        </w:rPr>
      </w:pPr>
      <w:r>
        <w:rPr>
          <w:spacing w:val="4"/>
          <w:sz w:val="28"/>
        </w:rPr>
        <w:t>Защита трудовых прав работников находится на постоянном контроле прокуратуры округа.</w:t>
      </w:r>
    </w:p>
    <w:p w14:paraId="0B000000" w14:textId="77777777" w:rsidR="00E27E3C" w:rsidRDefault="00E27E3C">
      <w:pPr>
        <w:ind w:firstLine="709"/>
        <w:jc w:val="both"/>
        <w:rPr>
          <w:spacing w:val="4"/>
          <w:sz w:val="28"/>
        </w:rPr>
      </w:pPr>
    </w:p>
    <w:sectPr w:rsidR="00E27E3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E3C"/>
    <w:rsid w:val="00CE3062"/>
    <w:rsid w:val="00E2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022D6"/>
  <w15:docId w15:val="{3014C4DE-9C7C-46B6-A515-82A941F09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line="276" w:lineRule="auto"/>
      <w:outlineLvl w:val="2"/>
    </w:pPr>
    <w:rPr>
      <w:rFonts w:ascii="Cambria" w:hAnsi="Cambria"/>
      <w:b/>
      <w:color w:val="4F81BD"/>
      <w:sz w:val="22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="Cambria" w:hAnsi="Cambria"/>
      <w:b/>
      <w:color w:val="4F81BD"/>
      <w:sz w:val="22"/>
    </w:rPr>
  </w:style>
  <w:style w:type="paragraph" w:customStyle="1" w:styleId="ConsPlusNormal">
    <w:name w:val="ConsPlusNormal"/>
    <w:link w:val="ConsPlusNormal0"/>
    <w:rPr>
      <w:rFonts w:ascii="Tahoma" w:hAnsi="Tahoma"/>
      <w:sz w:val="12"/>
    </w:rPr>
  </w:style>
  <w:style w:type="character" w:customStyle="1" w:styleId="ConsPlusNormal0">
    <w:name w:val="ConsPlusNormal"/>
    <w:link w:val="ConsPlusNormal"/>
    <w:rPr>
      <w:rFonts w:ascii="Tahoma" w:hAnsi="Tahoma"/>
      <w:sz w:val="12"/>
    </w:rPr>
  </w:style>
  <w:style w:type="paragraph" w:styleId="a3">
    <w:name w:val="No Spacing"/>
    <w:link w:val="a4"/>
    <w:rPr>
      <w:rFonts w:ascii="Calibri" w:hAnsi="Calibri"/>
      <w:sz w:val="22"/>
    </w:rPr>
  </w:style>
  <w:style w:type="character" w:customStyle="1" w:styleId="a4">
    <w:name w:val="Без интервала Знак"/>
    <w:link w:val="a3"/>
    <w:rPr>
      <w:rFonts w:ascii="Calibri" w:hAnsi="Calibri"/>
      <w:sz w:val="22"/>
    </w:rPr>
  </w:style>
  <w:style w:type="paragraph" w:customStyle="1" w:styleId="12">
    <w:name w:val="1"/>
    <w:basedOn w:val="a"/>
    <w:link w:val="13"/>
    <w:pPr>
      <w:spacing w:beforeAutospacing="1" w:afterAutospacing="1"/>
    </w:pPr>
    <w:rPr>
      <w:rFonts w:ascii="Tahoma" w:hAnsi="Tahoma"/>
      <w:sz w:val="20"/>
    </w:rPr>
  </w:style>
  <w:style w:type="character" w:customStyle="1" w:styleId="13">
    <w:name w:val="1"/>
    <w:basedOn w:val="1"/>
    <w:link w:val="12"/>
    <w:rPr>
      <w:rFonts w:ascii="Tahoma" w:hAnsi="Tahoma"/>
      <w:sz w:val="20"/>
    </w:rPr>
  </w:style>
  <w:style w:type="paragraph" w:styleId="a5">
    <w:name w:val="Normal (Web)"/>
    <w:basedOn w:val="a"/>
    <w:link w:val="a6"/>
    <w:pPr>
      <w:spacing w:beforeAutospacing="1" w:afterAutospacing="1"/>
    </w:pPr>
  </w:style>
  <w:style w:type="character" w:customStyle="1" w:styleId="a6">
    <w:name w:val="Обычный (веб) Знак"/>
    <w:basedOn w:val="1"/>
    <w:link w:val="a5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7"/>
    <w:rPr>
      <w:color w:val="0000FF"/>
      <w:u w:val="single"/>
    </w:rPr>
  </w:style>
  <w:style w:type="character" w:styleId="a7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8">
    <w:basedOn w:val="a"/>
    <w:link w:val="a9"/>
    <w:semiHidden/>
    <w:unhideWhenUsed/>
    <w:pPr>
      <w:spacing w:after="160" w:line="240" w:lineRule="exact"/>
    </w:pPr>
    <w:rPr>
      <w:rFonts w:ascii="Verdana" w:hAnsi="Verdana"/>
      <w:sz w:val="20"/>
    </w:rPr>
  </w:style>
  <w:style w:type="character" w:customStyle="1" w:styleId="a9">
    <w:basedOn w:val="1"/>
    <w:link w:val="a8"/>
    <w:semiHidden/>
    <w:unhideWhenUsed/>
    <w:rPr>
      <w:rFonts w:ascii="Verdana" w:hAnsi="Verdana"/>
      <w:sz w:val="20"/>
    </w:rPr>
  </w:style>
  <w:style w:type="paragraph" w:customStyle="1" w:styleId="51">
    <w:name w:val="Знак Знак5"/>
    <w:basedOn w:val="a"/>
    <w:link w:val="52"/>
    <w:pPr>
      <w:spacing w:after="160" w:line="240" w:lineRule="exact"/>
    </w:pPr>
    <w:rPr>
      <w:rFonts w:ascii="Verdana" w:hAnsi="Verdana"/>
      <w:sz w:val="20"/>
    </w:rPr>
  </w:style>
  <w:style w:type="character" w:customStyle="1" w:styleId="52">
    <w:name w:val="Знак Знак5"/>
    <w:basedOn w:val="1"/>
    <w:link w:val="51"/>
    <w:rPr>
      <w:rFonts w:ascii="Verdana" w:hAnsi="Verdana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7">
    <w:name w:val="Основной шрифт абзаца1"/>
    <w:link w:val="aa"/>
  </w:style>
  <w:style w:type="paragraph" w:customStyle="1" w:styleId="aa">
    <w:name w:val="Знак"/>
    <w:basedOn w:val="a"/>
    <w:link w:val="ab"/>
    <w:pPr>
      <w:spacing w:after="160" w:line="240" w:lineRule="exact"/>
    </w:pPr>
    <w:rPr>
      <w:rFonts w:ascii="Verdana" w:hAnsi="Verdana"/>
      <w:sz w:val="20"/>
    </w:rPr>
  </w:style>
  <w:style w:type="character" w:customStyle="1" w:styleId="ab">
    <w:name w:val="Знак"/>
    <w:basedOn w:val="1"/>
    <w:link w:val="aa"/>
    <w:rPr>
      <w:rFonts w:ascii="Verdana" w:hAnsi="Verdana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List Paragraph"/>
    <w:basedOn w:val="a"/>
    <w:link w:val="af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">
    <w:name w:val="Абзац списка Знак"/>
    <w:basedOn w:val="1"/>
    <w:link w:val="ae"/>
    <w:rPr>
      <w:rFonts w:ascii="Calibri" w:hAnsi="Calibri"/>
      <w:sz w:val="22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paragraph" w:styleId="af2">
    <w:name w:val="Balloon Text"/>
    <w:basedOn w:val="a"/>
    <w:link w:val="af3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Pr>
      <w:rFonts w:ascii="Tahoma" w:hAnsi="Tahoma"/>
      <w:sz w:val="16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Новиков Антон Александрович</cp:lastModifiedBy>
  <cp:revision>2</cp:revision>
  <dcterms:created xsi:type="dcterms:W3CDTF">2024-02-05T06:57:00Z</dcterms:created>
  <dcterms:modified xsi:type="dcterms:W3CDTF">2024-02-05T06:57:00Z</dcterms:modified>
</cp:coreProperties>
</file>