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CE" w:rsidRPr="007A08CE" w:rsidRDefault="007A08CE" w:rsidP="007A08C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A08CE">
        <w:rPr>
          <w:rFonts w:ascii="Times New Roman" w:hAnsi="Times New Roman" w:cs="Times New Roman"/>
          <w:b/>
          <w:sz w:val="28"/>
          <w:szCs w:val="28"/>
        </w:rPr>
        <w:t>Правила складирования твердых коммунальных отходов</w:t>
      </w:r>
    </w:p>
    <w:bookmarkEnd w:id="0"/>
    <w:p w:rsidR="007A08CE" w:rsidRDefault="007A08CE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8CE">
        <w:rPr>
          <w:rFonts w:ascii="Times New Roman" w:hAnsi="Times New Roman" w:cs="Times New Roman"/>
          <w:sz w:val="28"/>
          <w:szCs w:val="28"/>
        </w:rPr>
        <w:t>По общему правилу, установленному ст. 13.4 Федерального закона «Об отходах производства и потребления» и п. 9 Правил обращения с твердыми коммунальными отходами (далее – ТКО), утвержденных постановлением Правительства РФ от 12.11.2016 № 1156, потребители осуществляют складирование твердых коммунальных отходов только в местах (площадках) их накопления, определенных договором на оказание услуг по обращению с твердыми коммунальными отходами, в соответствии со схемой обращения с</w:t>
      </w:r>
      <w:proofErr w:type="gramEnd"/>
      <w:r w:rsidRPr="007A08CE">
        <w:rPr>
          <w:rFonts w:ascii="Times New Roman" w:hAnsi="Times New Roman" w:cs="Times New Roman"/>
          <w:sz w:val="28"/>
          <w:szCs w:val="28"/>
        </w:rPr>
        <w:t xml:space="preserve"> отходами. Способы складирования следующие:</w:t>
      </w: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CE">
        <w:rPr>
          <w:rFonts w:ascii="Times New Roman" w:hAnsi="Times New Roman" w:cs="Times New Roman"/>
          <w:sz w:val="28"/>
          <w:szCs w:val="28"/>
        </w:rPr>
        <w:t xml:space="preserve">- в контейнеры, расположенные в мусороприемных </w:t>
      </w:r>
      <w:proofErr w:type="gramStart"/>
      <w:r w:rsidRPr="007A08CE">
        <w:rPr>
          <w:rFonts w:ascii="Times New Roman" w:hAnsi="Times New Roman" w:cs="Times New Roman"/>
          <w:sz w:val="28"/>
          <w:szCs w:val="28"/>
        </w:rPr>
        <w:t>камерах</w:t>
      </w:r>
      <w:proofErr w:type="gramEnd"/>
      <w:r w:rsidRPr="007A08CE">
        <w:rPr>
          <w:rFonts w:ascii="Times New Roman" w:hAnsi="Times New Roman" w:cs="Times New Roman"/>
          <w:sz w:val="28"/>
          <w:szCs w:val="28"/>
        </w:rPr>
        <w:t>;</w:t>
      </w: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CE">
        <w:rPr>
          <w:rFonts w:ascii="Times New Roman" w:hAnsi="Times New Roman" w:cs="Times New Roman"/>
          <w:sz w:val="28"/>
          <w:szCs w:val="28"/>
        </w:rPr>
        <w:t>- в контейнеры, бункеры, расположенные на контейнерных площадках;</w:t>
      </w: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CE">
        <w:rPr>
          <w:rFonts w:ascii="Times New Roman" w:hAnsi="Times New Roman" w:cs="Times New Roman"/>
          <w:sz w:val="28"/>
          <w:szCs w:val="28"/>
        </w:rPr>
        <w:t>- в пакеты и другие емкости, предоставленные региональным оператором.</w:t>
      </w: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CE">
        <w:rPr>
          <w:rFonts w:ascii="Times New Roman" w:hAnsi="Times New Roman" w:cs="Times New Roman"/>
          <w:sz w:val="28"/>
          <w:szCs w:val="28"/>
        </w:rPr>
        <w:t xml:space="preserve">С марта 2021 года допускается сбор и вывоз ТКО с территорий сельских поселений или с территорий малоэтажной застройки городских поселений бестарным методом, без накопления отходов на контейнерных площадках. Такой способ предусматривает составление графика вывоза отходов с указанием не только дня недели, но и часа, а также соблюдение </w:t>
      </w:r>
      <w:proofErr w:type="gramStart"/>
      <w:r w:rsidRPr="007A08CE">
        <w:rPr>
          <w:rFonts w:ascii="Times New Roman" w:hAnsi="Times New Roman" w:cs="Times New Roman"/>
          <w:sz w:val="28"/>
          <w:szCs w:val="28"/>
        </w:rPr>
        <w:t>договора</w:t>
      </w:r>
      <w:proofErr w:type="gramEnd"/>
      <w:r w:rsidRPr="007A08CE">
        <w:rPr>
          <w:rFonts w:ascii="Times New Roman" w:hAnsi="Times New Roman" w:cs="Times New Roman"/>
          <w:sz w:val="28"/>
          <w:szCs w:val="28"/>
        </w:rPr>
        <w:t xml:space="preserve"> как со стороны потребителя, так и регионального оператора.</w:t>
      </w: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CE">
        <w:rPr>
          <w:rFonts w:ascii="Times New Roman" w:hAnsi="Times New Roman" w:cs="Times New Roman"/>
          <w:sz w:val="28"/>
          <w:szCs w:val="28"/>
        </w:rPr>
        <w:t>Расположение мест (площадок) накопления ТКО и их обустройство законодателем возложено на органы местного самоуправления.</w:t>
      </w: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CE">
        <w:rPr>
          <w:rFonts w:ascii="Times New Roman" w:hAnsi="Times New Roman" w:cs="Times New Roman"/>
          <w:sz w:val="28"/>
          <w:szCs w:val="28"/>
        </w:rPr>
        <w:t>При этом места (площадки) накопления ТКО должны соответствовать требованиям санитарно-эпидемиологического благополучия населения и иного законодательства РФ. Так, согласно Санитарным правилам и нормам 2.1.3684-21 контейнерные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площадки.</w:t>
      </w: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8CE">
        <w:rPr>
          <w:rFonts w:ascii="Times New Roman" w:hAnsi="Times New Roman" w:cs="Times New Roman"/>
          <w:sz w:val="28"/>
          <w:szCs w:val="28"/>
        </w:rPr>
        <w:t>Следует особо подчеркнуть, что складированию подлежат лишь твердые коммунальные отходы, то есть отходы, которые образуются в жилых помещениях в процессе потребления физическим лицами, а также товары, утратившие свои потребительские свойства в процессе их использования физическим лицами в жилых помещениях в целях удовлетворения личных и бытовых нужд.</w:t>
      </w:r>
      <w:proofErr w:type="gramEnd"/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CE">
        <w:rPr>
          <w:rFonts w:ascii="Times New Roman" w:hAnsi="Times New Roman" w:cs="Times New Roman"/>
          <w:sz w:val="28"/>
          <w:szCs w:val="28"/>
        </w:rPr>
        <w:t xml:space="preserve">Вывоз (транспортирование) </w:t>
      </w:r>
      <w:proofErr w:type="gramStart"/>
      <w:r w:rsidRPr="007A08CE">
        <w:rPr>
          <w:rFonts w:ascii="Times New Roman" w:hAnsi="Times New Roman" w:cs="Times New Roman"/>
          <w:sz w:val="28"/>
          <w:szCs w:val="28"/>
        </w:rPr>
        <w:t>собранных</w:t>
      </w:r>
      <w:proofErr w:type="gramEnd"/>
      <w:r w:rsidRPr="007A08CE">
        <w:rPr>
          <w:rFonts w:ascii="Times New Roman" w:hAnsi="Times New Roman" w:cs="Times New Roman"/>
          <w:sz w:val="28"/>
          <w:szCs w:val="28"/>
        </w:rPr>
        <w:t xml:space="preserve"> на контейнерной площадке ТКО осуществляет региональный оператор, который отвечает за обращение с ТКО с момента погрузки в мусоровоз.</w:t>
      </w:r>
    </w:p>
    <w:p w:rsidR="007A08CE" w:rsidRPr="007A08CE" w:rsidRDefault="007A08CE" w:rsidP="007A08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CE">
        <w:rPr>
          <w:rFonts w:ascii="Times New Roman" w:hAnsi="Times New Roman" w:cs="Times New Roman"/>
          <w:sz w:val="28"/>
          <w:szCs w:val="28"/>
        </w:rPr>
        <w:t>Горючие вещества, ветки, опавшая листва, батарейки, градусники, лампы, строительные отходы, шины в категорию твердых коммунальных отходов не входят и региональным оператором не вывозятся. Отходы, которые не являются ТКО, вывозятся организациями, имеющими соответствующую лицензию за отдельную плату.</w:t>
      </w: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93F12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A08CE"/>
    <w:rsid w:val="007B0F1D"/>
    <w:rsid w:val="007E2732"/>
    <w:rsid w:val="00814A83"/>
    <w:rsid w:val="008B75F7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7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2023-05-15T12:56:00Z</dcterms:created>
  <dcterms:modified xsi:type="dcterms:W3CDTF">2023-05-15T12:56:00Z</dcterms:modified>
</cp:coreProperties>
</file>